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1" w:lineRule="atLeast"/>
        <w:ind w:left="0" w:right="0"/>
        <w:jc w:val="center"/>
        <w:rPr>
          <w:rFonts w:hint="eastAsia" w:ascii="仿宋_GB2312" w:hAnsi="仿宋_GB2312" w:eastAsia="仿宋_GB2312" w:cs="仿宋_GB2312"/>
          <w:i w:val="0"/>
          <w:caps w:val="0"/>
          <w:color w:val="333333"/>
          <w:spacing w:val="8"/>
          <w:sz w:val="44"/>
          <w:szCs w:val="44"/>
          <w:shd w:val="clear" w:fill="FFFFFF"/>
          <w:lang w:eastAsia="zh-CN"/>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1" w:lineRule="atLeast"/>
        <w:ind w:left="0" w:right="0"/>
        <w:jc w:val="center"/>
        <w:rPr>
          <w:rFonts w:hint="eastAsia" w:ascii="仿宋_GB2312" w:hAnsi="仿宋_GB2312" w:eastAsia="仿宋_GB2312" w:cs="仿宋_GB2312"/>
          <w:sz w:val="44"/>
          <w:szCs w:val="44"/>
        </w:rPr>
      </w:pPr>
      <w:bookmarkStart w:id="0" w:name="_GoBack"/>
      <w:r>
        <w:rPr>
          <w:rFonts w:hint="eastAsia" w:ascii="仿宋_GB2312" w:hAnsi="仿宋_GB2312" w:eastAsia="仿宋_GB2312" w:cs="仿宋_GB2312"/>
          <w:i w:val="0"/>
          <w:caps w:val="0"/>
          <w:color w:val="333333"/>
          <w:spacing w:val="8"/>
          <w:sz w:val="44"/>
          <w:szCs w:val="44"/>
          <w:shd w:val="clear" w:fill="FFFFFF"/>
          <w:lang w:eastAsia="zh-CN"/>
        </w:rPr>
        <w:t>医保政策——</w:t>
      </w:r>
      <w:r>
        <w:rPr>
          <w:rFonts w:hint="eastAsia" w:ascii="仿宋_GB2312" w:hAnsi="仿宋_GB2312" w:eastAsia="仿宋_GB2312" w:cs="仿宋_GB2312"/>
          <w:i w:val="0"/>
          <w:caps w:val="0"/>
          <w:color w:val="333333"/>
          <w:spacing w:val="8"/>
          <w:sz w:val="44"/>
          <w:szCs w:val="44"/>
          <w:shd w:val="clear" w:fill="FFFFFF"/>
        </w:rPr>
        <w:t>网上办理医保服务事项</w:t>
      </w:r>
    </w:p>
    <w:bookmarkEnd w:id="0"/>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仿宋_GB2312" w:hAnsi="仿宋_GB2312" w:eastAsia="仿宋_GB2312" w:cs="仿宋_GB2312"/>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both"/>
        <w:rPr>
          <w:rFonts w:hint="eastAsia" w:ascii="仿宋_GB2312" w:hAnsi="仿宋_GB2312" w:eastAsia="仿宋_GB2312" w:cs="仿宋_GB2312"/>
        </w:rPr>
      </w:pPr>
      <w:r>
        <w:rPr>
          <w:rFonts w:hint="eastAsia" w:ascii="仿宋_GB2312" w:hAnsi="仿宋_GB2312" w:eastAsia="仿宋_GB2312" w:cs="仿宋_GB2312"/>
          <w:b w:val="0"/>
          <w:i w:val="0"/>
          <w:caps w:val="0"/>
          <w:color w:val="000000"/>
          <w:spacing w:val="8"/>
          <w:sz w:val="31"/>
          <w:szCs w:val="31"/>
          <w:shd w:val="clear" w:fill="FFFFFF"/>
        </w:rPr>
        <w:t>为进一步方便参保人员和参保单位办理医疗保险服务事项，有效减少人员流动带来的交叉感染，防止新型冠状病毒感染肺炎疫情扩散，更好地保障公众健康，我中心开通了多种网上业务办理渠道，现通告如下。</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both"/>
        <w:rPr>
          <w:rFonts w:hint="eastAsia" w:ascii="仿宋_GB2312" w:hAnsi="仿宋_GB2312" w:eastAsia="仿宋_GB2312" w:cs="仿宋_GB2312"/>
        </w:rPr>
      </w:pPr>
      <w:r>
        <w:rPr>
          <w:rStyle w:val="6"/>
          <w:rFonts w:hint="eastAsia" w:ascii="仿宋_GB2312" w:hAnsi="仿宋_GB2312" w:eastAsia="仿宋_GB2312" w:cs="仿宋_GB2312"/>
          <w:i w:val="0"/>
          <w:caps w:val="0"/>
          <w:color w:val="000000"/>
          <w:spacing w:val="8"/>
          <w:sz w:val="31"/>
          <w:szCs w:val="31"/>
          <w:shd w:val="clear" w:fill="FFFFFF"/>
        </w:rPr>
        <w:t>一、</w:t>
      </w:r>
      <w:r>
        <w:rPr>
          <w:rStyle w:val="6"/>
          <w:rFonts w:hint="eastAsia" w:ascii="仿宋_GB2312" w:hAnsi="仿宋_GB2312" w:eastAsia="仿宋_GB2312" w:cs="仿宋_GB2312"/>
          <w:i w:val="0"/>
          <w:caps w:val="0"/>
          <w:color w:val="000000"/>
          <w:spacing w:val="8"/>
          <w:sz w:val="31"/>
          <w:szCs w:val="31"/>
          <w:shd w:val="clear" w:fill="FFFFFF"/>
        </w:rPr>
        <w:t>“济宁医保”微信公众号</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both"/>
        <w:rPr>
          <w:rFonts w:hint="eastAsia" w:ascii="仿宋_GB2312" w:hAnsi="仿宋_GB2312" w:eastAsia="仿宋_GB2312" w:cs="仿宋_GB2312"/>
        </w:rPr>
      </w:pPr>
      <w:r>
        <w:rPr>
          <w:rFonts w:hint="eastAsia" w:ascii="仿宋_GB2312" w:hAnsi="仿宋_GB2312" w:eastAsia="仿宋_GB2312" w:cs="仿宋_GB2312"/>
          <w:b w:val="0"/>
          <w:i w:val="0"/>
          <w:caps w:val="0"/>
          <w:color w:val="000000"/>
          <w:spacing w:val="8"/>
          <w:sz w:val="31"/>
          <w:szCs w:val="31"/>
          <w:shd w:val="clear" w:fill="FFFFFF"/>
        </w:rPr>
        <w:t>市直参保人员可关注“济宁医保”微信公众号进行急诊备案、转诊转院备案、异地安置备案、政策咨询、资料下载，业务办理进度查询等业务。此外，对确诊为“新型冠状病毒感染肺炎”患者及卫生健康委诊疗指南明确的疑似患者开通异地就医专用备案通道，参保人员可以通过“济宁医保”微信公众号-“绿色通道”进行备案，符合条件的参保人员直接按照异地安置政策进行特殊备案，不再执行异地转外就医支付比例调减规定。</w:t>
      </w:r>
    </w:p>
    <w:p>
      <w:pPr>
        <w:pStyle w:val="3"/>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both"/>
        <w:rPr>
          <w:rStyle w:val="6"/>
          <w:rFonts w:hint="eastAsia" w:ascii="仿宋_GB2312" w:hAnsi="仿宋_GB2312" w:eastAsia="仿宋_GB2312" w:cs="仿宋_GB2312"/>
          <w:i w:val="0"/>
          <w:caps w:val="0"/>
          <w:color w:val="000000"/>
          <w:spacing w:val="8"/>
          <w:sz w:val="31"/>
          <w:szCs w:val="31"/>
          <w:shd w:val="clear" w:fill="FFFFFF"/>
        </w:rPr>
      </w:pPr>
      <w:r>
        <w:rPr>
          <w:rStyle w:val="6"/>
          <w:rFonts w:hint="eastAsia" w:ascii="仿宋_GB2312" w:hAnsi="仿宋_GB2312" w:eastAsia="仿宋_GB2312" w:cs="仿宋_GB2312"/>
          <w:i w:val="0"/>
          <w:caps w:val="0"/>
          <w:color w:val="000000"/>
          <w:spacing w:val="8"/>
          <w:sz w:val="31"/>
          <w:szCs w:val="31"/>
          <w:shd w:val="clear" w:fill="FFFFFF"/>
        </w:rPr>
        <w:t>“网上办”、”掌上办”小程序</w:t>
      </w:r>
    </w:p>
    <w:p>
      <w:pPr>
        <w:pStyle w:val="3"/>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645" w:leftChars="0" w:right="0" w:rightChars="0"/>
        <w:jc w:val="both"/>
        <w:rPr>
          <w:rFonts w:hint="eastAsia" w:ascii="仿宋_GB2312" w:hAnsi="仿宋_GB2312" w:eastAsia="仿宋_GB2312" w:cs="仿宋_GB2312"/>
        </w:rPr>
      </w:pPr>
      <w:r>
        <w:rPr>
          <w:rStyle w:val="6"/>
          <w:rFonts w:hint="eastAsia" w:ascii="仿宋_GB2312" w:hAnsi="仿宋_GB2312" w:eastAsia="仿宋_GB2312" w:cs="仿宋_GB2312"/>
          <w:i w:val="0"/>
          <w:caps w:val="0"/>
          <w:color w:val="000000"/>
          <w:spacing w:val="8"/>
          <w:sz w:val="31"/>
          <w:szCs w:val="31"/>
          <w:shd w:val="clear" w:fill="FFFFFF"/>
        </w:rPr>
        <w:t>（一）</w:t>
      </w:r>
      <w:r>
        <w:rPr>
          <w:rFonts w:hint="eastAsia" w:ascii="仿宋_GB2312" w:hAnsi="仿宋_GB2312" w:eastAsia="仿宋_GB2312" w:cs="仿宋_GB2312"/>
          <w:i w:val="0"/>
          <w:caps w:val="0"/>
          <w:color w:val="000000"/>
          <w:spacing w:val="8"/>
          <w:sz w:val="31"/>
          <w:szCs w:val="31"/>
          <w:shd w:val="clear" w:fill="FFFFFF"/>
        </w:rPr>
        <w:t> </w:t>
      </w:r>
      <w:r>
        <w:rPr>
          <w:rStyle w:val="6"/>
          <w:rFonts w:hint="eastAsia" w:ascii="仿宋_GB2312" w:hAnsi="仿宋_GB2312" w:eastAsia="仿宋_GB2312" w:cs="仿宋_GB2312"/>
          <w:i w:val="0"/>
          <w:caps w:val="0"/>
          <w:color w:val="000000"/>
          <w:spacing w:val="8"/>
          <w:sz w:val="31"/>
          <w:szCs w:val="31"/>
          <w:shd w:val="clear" w:fill="FFFFFF"/>
        </w:rPr>
        <w:t>网上办</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both"/>
        <w:rPr>
          <w:rFonts w:hint="eastAsia" w:ascii="仿宋_GB2312" w:hAnsi="仿宋_GB2312" w:eastAsia="仿宋_GB2312" w:cs="仿宋_GB2312"/>
        </w:rPr>
      </w:pPr>
      <w:r>
        <w:rPr>
          <w:rFonts w:hint="eastAsia" w:ascii="仿宋_GB2312" w:hAnsi="仿宋_GB2312" w:eastAsia="仿宋_GB2312" w:cs="仿宋_GB2312"/>
          <w:b w:val="0"/>
          <w:i w:val="0"/>
          <w:caps w:val="0"/>
          <w:color w:val="000000"/>
          <w:spacing w:val="8"/>
          <w:sz w:val="31"/>
          <w:szCs w:val="31"/>
          <w:shd w:val="clear" w:fill="FFFFFF"/>
        </w:rPr>
        <w:t>1、网办流程</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both"/>
        <w:rPr>
          <w:rFonts w:hint="eastAsia" w:ascii="仿宋_GB2312" w:hAnsi="仿宋_GB2312" w:eastAsia="仿宋_GB2312" w:cs="仿宋_GB2312"/>
        </w:rPr>
      </w:pPr>
      <w:r>
        <w:rPr>
          <w:rFonts w:hint="eastAsia" w:ascii="仿宋_GB2312" w:hAnsi="仿宋_GB2312" w:eastAsia="仿宋_GB2312" w:cs="仿宋_GB2312"/>
          <w:b w:val="0"/>
          <w:i w:val="0"/>
          <w:caps w:val="0"/>
          <w:color w:val="000000"/>
          <w:spacing w:val="8"/>
          <w:sz w:val="31"/>
          <w:szCs w:val="31"/>
          <w:shd w:val="clear" w:fill="FFFFFF"/>
        </w:rPr>
        <w:t>参保人员或单位搜索“济宁市社会保险个人网上服务系统”，输入身份证号码，社保卡号，可进行网上相关业务的办理。</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_GB2312" w:hAnsi="仿宋_GB2312" w:eastAsia="仿宋_GB2312" w:cs="仿宋_GB2312"/>
        </w:rPr>
      </w:pPr>
      <w:r>
        <w:rPr>
          <w:rFonts w:hint="eastAsia" w:ascii="仿宋_GB2312" w:hAnsi="仿宋_GB2312" w:eastAsia="仿宋_GB2312" w:cs="仿宋_GB2312"/>
          <w:b w:val="0"/>
          <w:i w:val="0"/>
          <w:caps w:val="0"/>
          <w:color w:val="333333"/>
          <w:spacing w:val="8"/>
          <w:sz w:val="25"/>
          <w:szCs w:val="25"/>
          <w:shd w:val="clear" w:fill="FFFFFF"/>
        </w:rPr>
        <w:drawing>
          <wp:inline distT="0" distB="0" distL="114300" distR="114300">
            <wp:extent cx="5373370" cy="2964180"/>
            <wp:effectExtent l="0" t="0" r="17780" b="7620"/>
            <wp:docPr id="12" name="图片 1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1" descr="IMG_256"/>
                    <pic:cNvPicPr>
                      <a:picLocks noChangeAspect="1"/>
                    </pic:cNvPicPr>
                  </pic:nvPicPr>
                  <pic:blipFill>
                    <a:blip r:embed="rId4"/>
                    <a:stretch>
                      <a:fillRect/>
                    </a:stretch>
                  </pic:blipFill>
                  <pic:spPr>
                    <a:xfrm>
                      <a:off x="0" y="0"/>
                      <a:ext cx="5373370" cy="2964180"/>
                    </a:xfrm>
                    <a:prstGeom prst="rect">
                      <a:avLst/>
                    </a:prstGeom>
                    <a:noFill/>
                    <a:ln w="9525">
                      <a:noFill/>
                    </a:ln>
                  </pic:spPr>
                </pic:pic>
              </a:graphicData>
            </a:graphic>
          </wp:inline>
        </w:drawing>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_GB2312" w:hAnsi="仿宋_GB2312" w:eastAsia="仿宋_GB2312" w:cs="仿宋_GB2312"/>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45"/>
        <w:jc w:val="both"/>
        <w:rPr>
          <w:rFonts w:hint="eastAsia" w:ascii="仿宋_GB2312" w:hAnsi="仿宋_GB2312" w:eastAsia="仿宋_GB2312" w:cs="仿宋_GB2312"/>
        </w:rPr>
      </w:pPr>
      <w:r>
        <w:rPr>
          <w:rFonts w:hint="eastAsia" w:ascii="仿宋_GB2312" w:hAnsi="仿宋_GB2312" w:eastAsia="仿宋_GB2312" w:cs="仿宋_GB2312"/>
          <w:b w:val="0"/>
          <w:i w:val="0"/>
          <w:caps w:val="0"/>
          <w:color w:val="000000"/>
          <w:spacing w:val="8"/>
          <w:sz w:val="31"/>
          <w:szCs w:val="31"/>
          <w:shd w:val="clear" w:fill="FFFFFF"/>
        </w:rPr>
        <w:t>2、网办服务事项</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45"/>
        <w:jc w:val="both"/>
        <w:rPr>
          <w:rFonts w:hint="eastAsia" w:ascii="仿宋_GB2312" w:hAnsi="仿宋_GB2312" w:eastAsia="仿宋_GB2312" w:cs="仿宋_GB2312"/>
        </w:rPr>
      </w:pPr>
      <w:r>
        <w:rPr>
          <w:rStyle w:val="6"/>
          <w:rFonts w:hint="eastAsia" w:ascii="仿宋_GB2312" w:hAnsi="仿宋_GB2312" w:eastAsia="仿宋_GB2312" w:cs="仿宋_GB2312"/>
          <w:i w:val="0"/>
          <w:caps w:val="0"/>
          <w:color w:val="000000"/>
          <w:spacing w:val="8"/>
          <w:sz w:val="30"/>
          <w:szCs w:val="30"/>
          <w:shd w:val="clear" w:fill="FFFFFF"/>
        </w:rPr>
        <w:t>“网上办”服务事项</w:t>
      </w:r>
    </w:p>
    <w:tbl>
      <w:tblPr>
        <w:tblStyle w:val="4"/>
        <w:tblW w:w="8219"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0" w:type="dxa"/>
          <w:bottom w:w="0" w:type="dxa"/>
          <w:right w:w="0" w:type="dxa"/>
        </w:tblCellMar>
      </w:tblPr>
      <w:tblGrid>
        <w:gridCol w:w="767"/>
        <w:gridCol w:w="2739"/>
        <w:gridCol w:w="471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98" w:hRule="atLeast"/>
        </w:trPr>
        <w:tc>
          <w:tcPr>
            <w:tcW w:w="767" w:type="dxa"/>
            <w:tcBorders>
              <w:top w:val="single" w:color="auto" w:sz="6" w:space="0"/>
              <w:left w:val="single" w:color="auto" w:sz="6" w:space="0"/>
              <w:bottom w:val="single" w:color="auto" w:sz="6" w:space="0"/>
              <w:right w:val="single" w:color="auto" w:sz="6" w:space="0"/>
            </w:tcBorders>
            <w:shd w:val="clear" w:color="auto" w:fill="auto"/>
            <w:tcMar>
              <w:top w:w="15" w:type="dxa"/>
              <w:left w:w="15" w:type="dxa"/>
              <w:bottom w:w="15" w:type="dxa"/>
              <w:right w:w="15" w:type="dxa"/>
            </w:tcMar>
            <w:vAlign w:val="bottom"/>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textAlignment w:val="bottom"/>
              <w:rPr>
                <w:rFonts w:hint="eastAsia" w:ascii="仿宋_GB2312" w:hAnsi="仿宋_GB2312" w:eastAsia="仿宋_GB2312" w:cs="仿宋_GB2312"/>
              </w:rPr>
            </w:pPr>
            <w:r>
              <w:rPr>
                <w:rStyle w:val="6"/>
                <w:rFonts w:hint="eastAsia" w:ascii="仿宋_GB2312" w:hAnsi="仿宋_GB2312" w:eastAsia="仿宋_GB2312" w:cs="仿宋_GB2312"/>
                <w:sz w:val="30"/>
                <w:szCs w:val="30"/>
              </w:rPr>
              <w:t>序号</w:t>
            </w:r>
          </w:p>
        </w:tc>
        <w:tc>
          <w:tcPr>
            <w:tcW w:w="2739" w:type="dxa"/>
            <w:tcBorders>
              <w:top w:val="single" w:color="auto" w:sz="6" w:space="0"/>
              <w:left w:val="nil"/>
              <w:bottom w:val="single" w:color="auto" w:sz="6" w:space="0"/>
              <w:right w:val="single" w:color="auto" w:sz="6" w:space="0"/>
            </w:tcBorders>
            <w:shd w:val="clear" w:color="auto" w:fill="auto"/>
            <w:tcMar>
              <w:top w:w="15" w:type="dxa"/>
              <w:left w:w="15" w:type="dxa"/>
              <w:bottom w:w="15" w:type="dxa"/>
              <w:right w:w="15" w:type="dxa"/>
            </w:tcMar>
            <w:vAlign w:val="bottom"/>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textAlignment w:val="bottom"/>
              <w:rPr>
                <w:rFonts w:hint="eastAsia" w:ascii="仿宋_GB2312" w:hAnsi="仿宋_GB2312" w:eastAsia="仿宋_GB2312" w:cs="仿宋_GB2312"/>
              </w:rPr>
            </w:pPr>
            <w:r>
              <w:rPr>
                <w:rStyle w:val="6"/>
                <w:rFonts w:hint="eastAsia" w:ascii="仿宋_GB2312" w:hAnsi="仿宋_GB2312" w:eastAsia="仿宋_GB2312" w:cs="仿宋_GB2312"/>
                <w:sz w:val="30"/>
                <w:szCs w:val="30"/>
              </w:rPr>
              <w:t>分类</w:t>
            </w:r>
          </w:p>
        </w:tc>
        <w:tc>
          <w:tcPr>
            <w:tcW w:w="4713" w:type="dxa"/>
            <w:tcBorders>
              <w:top w:val="single" w:color="auto" w:sz="6" w:space="0"/>
              <w:left w:val="nil"/>
              <w:bottom w:val="single" w:color="auto" w:sz="6" w:space="0"/>
              <w:right w:val="single" w:color="auto" w:sz="6" w:space="0"/>
            </w:tcBorders>
            <w:shd w:val="clear" w:color="auto" w:fill="auto"/>
            <w:tcMar>
              <w:top w:w="15" w:type="dxa"/>
              <w:left w:w="15" w:type="dxa"/>
              <w:bottom w:w="15" w:type="dxa"/>
              <w:right w:w="15" w:type="dxa"/>
            </w:tcMar>
            <w:vAlign w:val="bottom"/>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textAlignment w:val="bottom"/>
              <w:rPr>
                <w:rFonts w:hint="eastAsia" w:ascii="仿宋_GB2312" w:hAnsi="仿宋_GB2312" w:eastAsia="仿宋_GB2312" w:cs="仿宋_GB2312"/>
              </w:rPr>
            </w:pPr>
            <w:r>
              <w:rPr>
                <w:rStyle w:val="6"/>
                <w:rFonts w:hint="eastAsia" w:ascii="仿宋_GB2312" w:hAnsi="仿宋_GB2312" w:eastAsia="仿宋_GB2312" w:cs="仿宋_GB2312"/>
                <w:sz w:val="30"/>
                <w:szCs w:val="30"/>
              </w:rPr>
              <w:t>事项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98" w:hRule="atLeast"/>
        </w:trPr>
        <w:tc>
          <w:tcPr>
            <w:tcW w:w="767" w:type="dxa"/>
            <w:tcBorders>
              <w:top w:val="nil"/>
              <w:left w:val="single" w:color="000000" w:sz="6" w:space="0"/>
              <w:bottom w:val="single" w:color="000000" w:sz="6" w:space="0"/>
              <w:right w:val="single" w:color="000000" w:sz="6" w:space="0"/>
            </w:tcBorders>
            <w:shd w:val="clear" w:color="auto" w:fill="auto"/>
            <w:tcMar>
              <w:top w:w="15" w:type="dxa"/>
              <w:left w:w="15" w:type="dxa"/>
              <w:bottom w:w="15" w:type="dxa"/>
              <w:right w:w="15" w:type="dxa"/>
            </w:tcMar>
            <w:vAlign w:val="bottom"/>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textAlignment w:val="bottom"/>
              <w:rPr>
                <w:rFonts w:hint="eastAsia" w:ascii="仿宋_GB2312" w:hAnsi="仿宋_GB2312" w:eastAsia="仿宋_GB2312" w:cs="仿宋_GB2312"/>
              </w:rPr>
            </w:pPr>
            <w:r>
              <w:rPr>
                <w:rFonts w:hint="eastAsia" w:ascii="仿宋_GB2312" w:hAnsi="仿宋_GB2312" w:eastAsia="仿宋_GB2312" w:cs="仿宋_GB2312"/>
                <w:color w:val="000000"/>
                <w:sz w:val="30"/>
                <w:szCs w:val="30"/>
              </w:rPr>
              <w:t>1</w:t>
            </w:r>
          </w:p>
        </w:tc>
        <w:tc>
          <w:tcPr>
            <w:tcW w:w="2739" w:type="dxa"/>
            <w:tcBorders>
              <w:top w:val="nil"/>
              <w:left w:val="nil"/>
              <w:bottom w:val="single" w:color="000000" w:sz="6" w:space="0"/>
              <w:right w:val="single" w:color="000000" w:sz="6" w:space="0"/>
            </w:tcBorders>
            <w:shd w:val="clear" w:color="auto" w:fill="auto"/>
            <w:tcMar>
              <w:top w:w="15" w:type="dxa"/>
              <w:left w:w="15" w:type="dxa"/>
              <w:bottom w:w="15" w:type="dxa"/>
              <w:right w:w="15" w:type="dxa"/>
            </w:tcMar>
            <w:vAlign w:val="bottom"/>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textAlignment w:val="bottom"/>
              <w:rPr>
                <w:rFonts w:hint="eastAsia" w:ascii="仿宋_GB2312" w:hAnsi="仿宋_GB2312" w:eastAsia="仿宋_GB2312" w:cs="仿宋_GB2312"/>
              </w:rPr>
            </w:pPr>
            <w:r>
              <w:rPr>
                <w:rFonts w:hint="eastAsia" w:ascii="仿宋_GB2312" w:hAnsi="仿宋_GB2312" w:eastAsia="仿宋_GB2312" w:cs="仿宋_GB2312"/>
                <w:color w:val="000000"/>
                <w:sz w:val="30"/>
                <w:szCs w:val="30"/>
              </w:rPr>
              <w:t>职工医疗保障</w:t>
            </w:r>
          </w:p>
        </w:tc>
        <w:tc>
          <w:tcPr>
            <w:tcW w:w="4713" w:type="dxa"/>
            <w:tcBorders>
              <w:top w:val="nil"/>
              <w:left w:val="nil"/>
              <w:bottom w:val="single" w:color="000000" w:sz="6" w:space="0"/>
              <w:right w:val="single" w:color="000000" w:sz="6" w:space="0"/>
            </w:tcBorders>
            <w:shd w:val="clear" w:color="auto" w:fill="auto"/>
            <w:tcMar>
              <w:top w:w="15" w:type="dxa"/>
              <w:left w:w="15" w:type="dxa"/>
              <w:bottom w:w="15" w:type="dxa"/>
              <w:right w:w="15" w:type="dxa"/>
            </w:tcMar>
            <w:vAlign w:val="bottom"/>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textAlignment w:val="bottom"/>
              <w:rPr>
                <w:rFonts w:hint="eastAsia" w:ascii="仿宋_GB2312" w:hAnsi="仿宋_GB2312" w:eastAsia="仿宋_GB2312" w:cs="仿宋_GB2312"/>
              </w:rPr>
            </w:pPr>
            <w:r>
              <w:rPr>
                <w:rFonts w:hint="eastAsia" w:ascii="仿宋_GB2312" w:hAnsi="仿宋_GB2312" w:eastAsia="仿宋_GB2312" w:cs="仿宋_GB2312"/>
                <w:color w:val="000000"/>
                <w:sz w:val="30"/>
                <w:szCs w:val="30"/>
              </w:rPr>
              <w:t>职工基本医疗保险参保登记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98" w:hRule="atLeast"/>
        </w:trPr>
        <w:tc>
          <w:tcPr>
            <w:tcW w:w="767" w:type="dxa"/>
            <w:tcBorders>
              <w:top w:val="nil"/>
              <w:left w:val="single" w:color="000000" w:sz="6" w:space="0"/>
              <w:bottom w:val="single" w:color="000000" w:sz="6" w:space="0"/>
              <w:right w:val="single" w:color="000000" w:sz="6" w:space="0"/>
            </w:tcBorders>
            <w:shd w:val="clear" w:color="auto" w:fill="auto"/>
            <w:tcMar>
              <w:top w:w="15" w:type="dxa"/>
              <w:left w:w="15" w:type="dxa"/>
              <w:bottom w:w="15" w:type="dxa"/>
              <w:right w:w="15" w:type="dxa"/>
            </w:tcMar>
            <w:vAlign w:val="bottom"/>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textAlignment w:val="bottom"/>
              <w:rPr>
                <w:rFonts w:hint="eastAsia" w:ascii="仿宋_GB2312" w:hAnsi="仿宋_GB2312" w:eastAsia="仿宋_GB2312" w:cs="仿宋_GB2312"/>
              </w:rPr>
            </w:pPr>
            <w:r>
              <w:rPr>
                <w:rFonts w:hint="eastAsia" w:ascii="仿宋_GB2312" w:hAnsi="仿宋_GB2312" w:eastAsia="仿宋_GB2312" w:cs="仿宋_GB2312"/>
                <w:color w:val="000000"/>
                <w:sz w:val="30"/>
                <w:szCs w:val="30"/>
              </w:rPr>
              <w:t>2</w:t>
            </w:r>
          </w:p>
        </w:tc>
        <w:tc>
          <w:tcPr>
            <w:tcW w:w="2739" w:type="dxa"/>
            <w:tcBorders>
              <w:top w:val="nil"/>
              <w:left w:val="nil"/>
              <w:bottom w:val="single" w:color="000000" w:sz="6" w:space="0"/>
              <w:right w:val="single" w:color="000000" w:sz="6" w:space="0"/>
            </w:tcBorders>
            <w:shd w:val="clear" w:color="auto" w:fill="auto"/>
            <w:tcMar>
              <w:top w:w="15" w:type="dxa"/>
              <w:left w:w="15" w:type="dxa"/>
              <w:bottom w:w="15" w:type="dxa"/>
              <w:right w:w="15" w:type="dxa"/>
            </w:tcMar>
            <w:vAlign w:val="bottom"/>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textAlignment w:val="bottom"/>
              <w:rPr>
                <w:rFonts w:hint="eastAsia" w:ascii="仿宋_GB2312" w:hAnsi="仿宋_GB2312" w:eastAsia="仿宋_GB2312" w:cs="仿宋_GB2312"/>
              </w:rPr>
            </w:pPr>
            <w:r>
              <w:rPr>
                <w:rFonts w:hint="eastAsia" w:ascii="仿宋_GB2312" w:hAnsi="仿宋_GB2312" w:eastAsia="仿宋_GB2312" w:cs="仿宋_GB2312"/>
                <w:color w:val="000000"/>
                <w:sz w:val="30"/>
                <w:szCs w:val="30"/>
              </w:rPr>
              <w:t>职工医疗保障</w:t>
            </w:r>
          </w:p>
        </w:tc>
        <w:tc>
          <w:tcPr>
            <w:tcW w:w="4713" w:type="dxa"/>
            <w:tcBorders>
              <w:top w:val="nil"/>
              <w:left w:val="nil"/>
              <w:bottom w:val="single" w:color="000000" w:sz="6" w:space="0"/>
              <w:right w:val="single" w:color="000000" w:sz="6" w:space="0"/>
            </w:tcBorders>
            <w:shd w:val="clear" w:color="auto" w:fill="auto"/>
            <w:tcMar>
              <w:top w:w="15" w:type="dxa"/>
              <w:left w:w="15" w:type="dxa"/>
              <w:bottom w:w="15" w:type="dxa"/>
              <w:right w:w="15" w:type="dxa"/>
            </w:tcMar>
            <w:vAlign w:val="bottom"/>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textAlignment w:val="bottom"/>
              <w:rPr>
                <w:rFonts w:hint="eastAsia" w:ascii="仿宋_GB2312" w:hAnsi="仿宋_GB2312" w:eastAsia="仿宋_GB2312" w:cs="仿宋_GB2312"/>
              </w:rPr>
            </w:pPr>
            <w:r>
              <w:rPr>
                <w:rFonts w:hint="eastAsia" w:ascii="仿宋_GB2312" w:hAnsi="仿宋_GB2312" w:eastAsia="仿宋_GB2312" w:cs="仿宋_GB2312"/>
                <w:color w:val="000000"/>
                <w:sz w:val="30"/>
                <w:szCs w:val="30"/>
              </w:rPr>
              <w:t>单位变更（注销）登记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98" w:hRule="atLeast"/>
        </w:trPr>
        <w:tc>
          <w:tcPr>
            <w:tcW w:w="767" w:type="dxa"/>
            <w:tcBorders>
              <w:top w:val="nil"/>
              <w:left w:val="single" w:color="000000" w:sz="6" w:space="0"/>
              <w:bottom w:val="single" w:color="000000" w:sz="6" w:space="0"/>
              <w:right w:val="single" w:color="000000" w:sz="6" w:space="0"/>
            </w:tcBorders>
            <w:shd w:val="clear" w:color="auto" w:fill="auto"/>
            <w:tcMar>
              <w:top w:w="15" w:type="dxa"/>
              <w:left w:w="15" w:type="dxa"/>
              <w:bottom w:w="15" w:type="dxa"/>
              <w:right w:w="15" w:type="dxa"/>
            </w:tcMar>
            <w:vAlign w:val="bottom"/>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textAlignment w:val="bottom"/>
              <w:rPr>
                <w:rFonts w:hint="eastAsia" w:ascii="仿宋_GB2312" w:hAnsi="仿宋_GB2312" w:eastAsia="仿宋_GB2312" w:cs="仿宋_GB2312"/>
              </w:rPr>
            </w:pPr>
            <w:r>
              <w:rPr>
                <w:rFonts w:hint="eastAsia" w:ascii="仿宋_GB2312" w:hAnsi="仿宋_GB2312" w:eastAsia="仿宋_GB2312" w:cs="仿宋_GB2312"/>
                <w:color w:val="000000"/>
                <w:sz w:val="30"/>
                <w:szCs w:val="30"/>
              </w:rPr>
              <w:t>3</w:t>
            </w:r>
          </w:p>
        </w:tc>
        <w:tc>
          <w:tcPr>
            <w:tcW w:w="2739" w:type="dxa"/>
            <w:tcBorders>
              <w:top w:val="nil"/>
              <w:left w:val="nil"/>
              <w:bottom w:val="single" w:color="000000" w:sz="6" w:space="0"/>
              <w:right w:val="single" w:color="000000" w:sz="6" w:space="0"/>
            </w:tcBorders>
            <w:shd w:val="clear" w:color="auto" w:fill="auto"/>
            <w:tcMar>
              <w:top w:w="15" w:type="dxa"/>
              <w:left w:w="15" w:type="dxa"/>
              <w:bottom w:w="15" w:type="dxa"/>
              <w:right w:w="15" w:type="dxa"/>
            </w:tcMar>
            <w:vAlign w:val="bottom"/>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textAlignment w:val="bottom"/>
              <w:rPr>
                <w:rFonts w:hint="eastAsia" w:ascii="仿宋_GB2312" w:hAnsi="仿宋_GB2312" w:eastAsia="仿宋_GB2312" w:cs="仿宋_GB2312"/>
              </w:rPr>
            </w:pPr>
            <w:r>
              <w:rPr>
                <w:rFonts w:hint="eastAsia" w:ascii="仿宋_GB2312" w:hAnsi="仿宋_GB2312" w:eastAsia="仿宋_GB2312" w:cs="仿宋_GB2312"/>
                <w:color w:val="000000"/>
                <w:sz w:val="30"/>
                <w:szCs w:val="30"/>
              </w:rPr>
              <w:t>职工医疗保障</w:t>
            </w:r>
          </w:p>
        </w:tc>
        <w:tc>
          <w:tcPr>
            <w:tcW w:w="4713" w:type="dxa"/>
            <w:tcBorders>
              <w:top w:val="nil"/>
              <w:left w:val="nil"/>
              <w:bottom w:val="single" w:color="000000" w:sz="6" w:space="0"/>
              <w:right w:val="single" w:color="000000" w:sz="6" w:space="0"/>
            </w:tcBorders>
            <w:shd w:val="clear" w:color="auto" w:fill="auto"/>
            <w:tcMar>
              <w:top w:w="15" w:type="dxa"/>
              <w:left w:w="15" w:type="dxa"/>
              <w:bottom w:w="15" w:type="dxa"/>
              <w:right w:w="15" w:type="dxa"/>
            </w:tcMar>
            <w:vAlign w:val="bottom"/>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textAlignment w:val="bottom"/>
              <w:rPr>
                <w:rFonts w:hint="eastAsia" w:ascii="仿宋_GB2312" w:hAnsi="仿宋_GB2312" w:eastAsia="仿宋_GB2312" w:cs="仿宋_GB2312"/>
              </w:rPr>
            </w:pPr>
            <w:r>
              <w:rPr>
                <w:rFonts w:hint="eastAsia" w:ascii="仿宋_GB2312" w:hAnsi="仿宋_GB2312" w:eastAsia="仿宋_GB2312" w:cs="仿宋_GB2312"/>
                <w:color w:val="000000"/>
                <w:sz w:val="30"/>
                <w:szCs w:val="30"/>
              </w:rPr>
              <w:t>医疗保险关系转出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98" w:hRule="atLeast"/>
        </w:trPr>
        <w:tc>
          <w:tcPr>
            <w:tcW w:w="767" w:type="dxa"/>
            <w:tcBorders>
              <w:top w:val="nil"/>
              <w:left w:val="single" w:color="000000" w:sz="6" w:space="0"/>
              <w:bottom w:val="single" w:color="000000" w:sz="6" w:space="0"/>
              <w:right w:val="single" w:color="000000" w:sz="6" w:space="0"/>
            </w:tcBorders>
            <w:shd w:val="clear" w:color="auto" w:fill="auto"/>
            <w:tcMar>
              <w:top w:w="15" w:type="dxa"/>
              <w:left w:w="15" w:type="dxa"/>
              <w:bottom w:w="15" w:type="dxa"/>
              <w:right w:w="15" w:type="dxa"/>
            </w:tcMar>
            <w:vAlign w:val="bottom"/>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textAlignment w:val="bottom"/>
              <w:rPr>
                <w:rFonts w:hint="eastAsia" w:ascii="仿宋_GB2312" w:hAnsi="仿宋_GB2312" w:eastAsia="仿宋_GB2312" w:cs="仿宋_GB2312"/>
              </w:rPr>
            </w:pPr>
            <w:r>
              <w:rPr>
                <w:rFonts w:hint="eastAsia" w:ascii="仿宋_GB2312" w:hAnsi="仿宋_GB2312" w:eastAsia="仿宋_GB2312" w:cs="仿宋_GB2312"/>
                <w:color w:val="000000"/>
                <w:sz w:val="30"/>
                <w:szCs w:val="30"/>
              </w:rPr>
              <w:t>4</w:t>
            </w:r>
          </w:p>
        </w:tc>
        <w:tc>
          <w:tcPr>
            <w:tcW w:w="2739" w:type="dxa"/>
            <w:tcBorders>
              <w:top w:val="nil"/>
              <w:left w:val="nil"/>
              <w:bottom w:val="single" w:color="000000" w:sz="6" w:space="0"/>
              <w:right w:val="single" w:color="000000" w:sz="6" w:space="0"/>
            </w:tcBorders>
            <w:shd w:val="clear" w:color="auto" w:fill="auto"/>
            <w:tcMar>
              <w:top w:w="15" w:type="dxa"/>
              <w:left w:w="15" w:type="dxa"/>
              <w:bottom w:w="15" w:type="dxa"/>
              <w:right w:w="15" w:type="dxa"/>
            </w:tcMar>
            <w:vAlign w:val="bottom"/>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textAlignment w:val="bottom"/>
              <w:rPr>
                <w:rFonts w:hint="eastAsia" w:ascii="仿宋_GB2312" w:hAnsi="仿宋_GB2312" w:eastAsia="仿宋_GB2312" w:cs="仿宋_GB2312"/>
              </w:rPr>
            </w:pPr>
            <w:r>
              <w:rPr>
                <w:rFonts w:hint="eastAsia" w:ascii="仿宋_GB2312" w:hAnsi="仿宋_GB2312" w:eastAsia="仿宋_GB2312" w:cs="仿宋_GB2312"/>
                <w:color w:val="000000"/>
                <w:sz w:val="30"/>
                <w:szCs w:val="30"/>
              </w:rPr>
              <w:t>职工医疗保障</w:t>
            </w:r>
          </w:p>
        </w:tc>
        <w:tc>
          <w:tcPr>
            <w:tcW w:w="4713" w:type="dxa"/>
            <w:tcBorders>
              <w:top w:val="nil"/>
              <w:left w:val="nil"/>
              <w:bottom w:val="single" w:color="000000" w:sz="6" w:space="0"/>
              <w:right w:val="single" w:color="000000" w:sz="6" w:space="0"/>
            </w:tcBorders>
            <w:shd w:val="clear" w:color="auto" w:fill="auto"/>
            <w:tcMar>
              <w:top w:w="15" w:type="dxa"/>
              <w:left w:w="15" w:type="dxa"/>
              <w:bottom w:w="15" w:type="dxa"/>
              <w:right w:w="15" w:type="dxa"/>
            </w:tcMar>
            <w:vAlign w:val="bottom"/>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textAlignment w:val="bottom"/>
              <w:rPr>
                <w:rFonts w:hint="eastAsia" w:ascii="仿宋_GB2312" w:hAnsi="仿宋_GB2312" w:eastAsia="仿宋_GB2312" w:cs="仿宋_GB2312"/>
              </w:rPr>
            </w:pPr>
            <w:r>
              <w:rPr>
                <w:rFonts w:hint="eastAsia" w:ascii="仿宋_GB2312" w:hAnsi="仿宋_GB2312" w:eastAsia="仿宋_GB2312" w:cs="仿宋_GB2312"/>
                <w:color w:val="000000"/>
                <w:sz w:val="30"/>
                <w:szCs w:val="30"/>
              </w:rPr>
              <w:t>医疗保险关系转入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98" w:hRule="atLeast"/>
        </w:trPr>
        <w:tc>
          <w:tcPr>
            <w:tcW w:w="767" w:type="dxa"/>
            <w:tcBorders>
              <w:top w:val="nil"/>
              <w:left w:val="single" w:color="000000" w:sz="6" w:space="0"/>
              <w:bottom w:val="single" w:color="000000" w:sz="6" w:space="0"/>
              <w:right w:val="single" w:color="000000" w:sz="6" w:space="0"/>
            </w:tcBorders>
            <w:shd w:val="clear" w:color="auto" w:fill="auto"/>
            <w:tcMar>
              <w:top w:w="15" w:type="dxa"/>
              <w:left w:w="15" w:type="dxa"/>
              <w:bottom w:w="15" w:type="dxa"/>
              <w:right w:w="15" w:type="dxa"/>
            </w:tcMar>
            <w:vAlign w:val="bottom"/>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textAlignment w:val="bottom"/>
              <w:rPr>
                <w:rFonts w:hint="eastAsia" w:ascii="仿宋_GB2312" w:hAnsi="仿宋_GB2312" w:eastAsia="仿宋_GB2312" w:cs="仿宋_GB2312"/>
              </w:rPr>
            </w:pPr>
            <w:r>
              <w:rPr>
                <w:rFonts w:hint="eastAsia" w:ascii="仿宋_GB2312" w:hAnsi="仿宋_GB2312" w:eastAsia="仿宋_GB2312" w:cs="仿宋_GB2312"/>
                <w:color w:val="000000"/>
                <w:sz w:val="30"/>
                <w:szCs w:val="30"/>
              </w:rPr>
              <w:t>6</w:t>
            </w:r>
          </w:p>
        </w:tc>
        <w:tc>
          <w:tcPr>
            <w:tcW w:w="2739" w:type="dxa"/>
            <w:tcBorders>
              <w:top w:val="nil"/>
              <w:left w:val="nil"/>
              <w:bottom w:val="single" w:color="000000" w:sz="6" w:space="0"/>
              <w:right w:val="single" w:color="000000" w:sz="6" w:space="0"/>
            </w:tcBorders>
            <w:shd w:val="clear" w:color="auto" w:fill="auto"/>
            <w:tcMar>
              <w:top w:w="15" w:type="dxa"/>
              <w:left w:w="15" w:type="dxa"/>
              <w:bottom w:w="15" w:type="dxa"/>
              <w:right w:w="15" w:type="dxa"/>
            </w:tcMar>
            <w:vAlign w:val="bottom"/>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textAlignment w:val="bottom"/>
              <w:rPr>
                <w:rFonts w:hint="eastAsia" w:ascii="仿宋_GB2312" w:hAnsi="仿宋_GB2312" w:eastAsia="仿宋_GB2312" w:cs="仿宋_GB2312"/>
              </w:rPr>
            </w:pPr>
            <w:r>
              <w:rPr>
                <w:rFonts w:hint="eastAsia" w:ascii="仿宋_GB2312" w:hAnsi="仿宋_GB2312" w:eastAsia="仿宋_GB2312" w:cs="仿宋_GB2312"/>
                <w:color w:val="000000"/>
                <w:sz w:val="30"/>
                <w:szCs w:val="30"/>
              </w:rPr>
              <w:t>职工医疗保障</w:t>
            </w:r>
          </w:p>
        </w:tc>
        <w:tc>
          <w:tcPr>
            <w:tcW w:w="4713" w:type="dxa"/>
            <w:tcBorders>
              <w:top w:val="nil"/>
              <w:left w:val="nil"/>
              <w:bottom w:val="single" w:color="000000" w:sz="6" w:space="0"/>
              <w:right w:val="single" w:color="000000" w:sz="6" w:space="0"/>
            </w:tcBorders>
            <w:shd w:val="clear" w:color="auto" w:fill="auto"/>
            <w:tcMar>
              <w:top w:w="15" w:type="dxa"/>
              <w:left w:w="15" w:type="dxa"/>
              <w:bottom w:w="15" w:type="dxa"/>
              <w:right w:w="15" w:type="dxa"/>
            </w:tcMar>
            <w:vAlign w:val="bottom"/>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textAlignment w:val="bottom"/>
              <w:rPr>
                <w:rFonts w:hint="eastAsia" w:ascii="仿宋_GB2312" w:hAnsi="仿宋_GB2312" w:eastAsia="仿宋_GB2312" w:cs="仿宋_GB2312"/>
              </w:rPr>
            </w:pPr>
            <w:r>
              <w:rPr>
                <w:rFonts w:hint="eastAsia" w:ascii="仿宋_GB2312" w:hAnsi="仿宋_GB2312" w:eastAsia="仿宋_GB2312" w:cs="仿宋_GB2312"/>
                <w:color w:val="000000"/>
                <w:sz w:val="30"/>
                <w:szCs w:val="30"/>
              </w:rPr>
              <w:t>单位参保缴费信息查询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306" w:hRule="atLeast"/>
        </w:trPr>
        <w:tc>
          <w:tcPr>
            <w:tcW w:w="767" w:type="dxa"/>
            <w:tcBorders>
              <w:top w:val="nil"/>
              <w:left w:val="single" w:color="000000" w:sz="6" w:space="0"/>
              <w:bottom w:val="single" w:color="000000" w:sz="6" w:space="0"/>
              <w:right w:val="single" w:color="000000" w:sz="6" w:space="0"/>
            </w:tcBorders>
            <w:shd w:val="clear" w:color="auto" w:fill="auto"/>
            <w:tcMar>
              <w:top w:w="15" w:type="dxa"/>
              <w:left w:w="15" w:type="dxa"/>
              <w:bottom w:w="15" w:type="dxa"/>
              <w:right w:w="15" w:type="dxa"/>
            </w:tcMar>
            <w:vAlign w:val="bottom"/>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textAlignment w:val="bottom"/>
              <w:rPr>
                <w:rFonts w:hint="eastAsia" w:ascii="仿宋_GB2312" w:hAnsi="仿宋_GB2312" w:eastAsia="仿宋_GB2312" w:cs="仿宋_GB2312"/>
              </w:rPr>
            </w:pPr>
            <w:r>
              <w:rPr>
                <w:rFonts w:hint="eastAsia" w:ascii="仿宋_GB2312" w:hAnsi="仿宋_GB2312" w:eastAsia="仿宋_GB2312" w:cs="仿宋_GB2312"/>
                <w:color w:val="000000"/>
                <w:sz w:val="30"/>
                <w:szCs w:val="30"/>
              </w:rPr>
              <w:t>7</w:t>
            </w:r>
          </w:p>
        </w:tc>
        <w:tc>
          <w:tcPr>
            <w:tcW w:w="2739" w:type="dxa"/>
            <w:tcBorders>
              <w:top w:val="nil"/>
              <w:left w:val="nil"/>
              <w:bottom w:val="single" w:color="000000" w:sz="6" w:space="0"/>
              <w:right w:val="single" w:color="000000" w:sz="6" w:space="0"/>
            </w:tcBorders>
            <w:shd w:val="clear" w:color="auto" w:fill="auto"/>
            <w:tcMar>
              <w:top w:w="15" w:type="dxa"/>
              <w:left w:w="15" w:type="dxa"/>
              <w:bottom w:w="15" w:type="dxa"/>
              <w:right w:w="15" w:type="dxa"/>
            </w:tcMar>
            <w:vAlign w:val="bottom"/>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textAlignment w:val="bottom"/>
              <w:rPr>
                <w:rFonts w:hint="eastAsia" w:ascii="仿宋_GB2312" w:hAnsi="仿宋_GB2312" w:eastAsia="仿宋_GB2312" w:cs="仿宋_GB2312"/>
              </w:rPr>
            </w:pPr>
            <w:r>
              <w:rPr>
                <w:rFonts w:hint="eastAsia" w:ascii="仿宋_GB2312" w:hAnsi="仿宋_GB2312" w:eastAsia="仿宋_GB2312" w:cs="仿宋_GB2312"/>
                <w:color w:val="000000"/>
                <w:sz w:val="30"/>
                <w:szCs w:val="30"/>
              </w:rPr>
              <w:t>职工医疗保障</w:t>
            </w:r>
          </w:p>
        </w:tc>
        <w:tc>
          <w:tcPr>
            <w:tcW w:w="4713" w:type="dxa"/>
            <w:tcBorders>
              <w:top w:val="nil"/>
              <w:left w:val="nil"/>
              <w:bottom w:val="single" w:color="000000" w:sz="6" w:space="0"/>
              <w:right w:val="single" w:color="000000" w:sz="6" w:space="0"/>
            </w:tcBorders>
            <w:shd w:val="clear" w:color="auto" w:fill="auto"/>
            <w:tcMar>
              <w:top w:w="15" w:type="dxa"/>
              <w:left w:w="15" w:type="dxa"/>
              <w:bottom w:w="15" w:type="dxa"/>
              <w:right w:w="15" w:type="dxa"/>
            </w:tcMar>
            <w:vAlign w:val="bottom"/>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textAlignment w:val="bottom"/>
              <w:rPr>
                <w:rFonts w:hint="eastAsia" w:ascii="仿宋_GB2312" w:hAnsi="仿宋_GB2312" w:eastAsia="仿宋_GB2312" w:cs="仿宋_GB2312"/>
              </w:rPr>
            </w:pPr>
            <w:r>
              <w:rPr>
                <w:rFonts w:hint="eastAsia" w:ascii="仿宋_GB2312" w:hAnsi="仿宋_GB2312" w:eastAsia="仿宋_GB2312" w:cs="仿宋_GB2312"/>
                <w:color w:val="000000"/>
                <w:sz w:val="30"/>
                <w:szCs w:val="30"/>
              </w:rPr>
              <w:t>个人参保缴费信息（个人权益记录）查询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98" w:hRule="atLeast"/>
        </w:trPr>
        <w:tc>
          <w:tcPr>
            <w:tcW w:w="767" w:type="dxa"/>
            <w:tcBorders>
              <w:top w:val="nil"/>
              <w:left w:val="single" w:color="000000" w:sz="6" w:space="0"/>
              <w:bottom w:val="single" w:color="000000" w:sz="6" w:space="0"/>
              <w:right w:val="single" w:color="000000" w:sz="6" w:space="0"/>
            </w:tcBorders>
            <w:shd w:val="clear" w:color="auto" w:fill="auto"/>
            <w:tcMar>
              <w:top w:w="15" w:type="dxa"/>
              <w:left w:w="15" w:type="dxa"/>
              <w:bottom w:w="15" w:type="dxa"/>
              <w:right w:w="15" w:type="dxa"/>
            </w:tcMar>
            <w:vAlign w:val="bottom"/>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textAlignment w:val="bottom"/>
              <w:rPr>
                <w:rFonts w:hint="eastAsia" w:ascii="仿宋_GB2312" w:hAnsi="仿宋_GB2312" w:eastAsia="仿宋_GB2312" w:cs="仿宋_GB2312"/>
              </w:rPr>
            </w:pPr>
            <w:r>
              <w:rPr>
                <w:rFonts w:hint="eastAsia" w:ascii="仿宋_GB2312" w:hAnsi="仿宋_GB2312" w:eastAsia="仿宋_GB2312" w:cs="仿宋_GB2312"/>
                <w:color w:val="000000"/>
                <w:sz w:val="30"/>
                <w:szCs w:val="30"/>
              </w:rPr>
              <w:t>8</w:t>
            </w:r>
          </w:p>
        </w:tc>
        <w:tc>
          <w:tcPr>
            <w:tcW w:w="2739" w:type="dxa"/>
            <w:tcBorders>
              <w:top w:val="nil"/>
              <w:left w:val="nil"/>
              <w:bottom w:val="single" w:color="000000" w:sz="6" w:space="0"/>
              <w:right w:val="single" w:color="000000" w:sz="6" w:space="0"/>
            </w:tcBorders>
            <w:shd w:val="clear" w:color="auto" w:fill="auto"/>
            <w:tcMar>
              <w:top w:w="15" w:type="dxa"/>
              <w:left w:w="15" w:type="dxa"/>
              <w:bottom w:w="15" w:type="dxa"/>
              <w:right w:w="15" w:type="dxa"/>
            </w:tcMar>
            <w:vAlign w:val="bottom"/>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textAlignment w:val="bottom"/>
              <w:rPr>
                <w:rFonts w:hint="eastAsia" w:ascii="仿宋_GB2312" w:hAnsi="仿宋_GB2312" w:eastAsia="仿宋_GB2312" w:cs="仿宋_GB2312"/>
              </w:rPr>
            </w:pPr>
            <w:r>
              <w:rPr>
                <w:rFonts w:hint="eastAsia" w:ascii="仿宋_GB2312" w:hAnsi="仿宋_GB2312" w:eastAsia="仿宋_GB2312" w:cs="仿宋_GB2312"/>
                <w:color w:val="000000"/>
                <w:sz w:val="30"/>
                <w:szCs w:val="30"/>
              </w:rPr>
              <w:t>职工医疗保障</w:t>
            </w:r>
          </w:p>
        </w:tc>
        <w:tc>
          <w:tcPr>
            <w:tcW w:w="4713" w:type="dxa"/>
            <w:tcBorders>
              <w:top w:val="nil"/>
              <w:left w:val="nil"/>
              <w:bottom w:val="single" w:color="000000" w:sz="6" w:space="0"/>
              <w:right w:val="single" w:color="000000" w:sz="6" w:space="0"/>
            </w:tcBorders>
            <w:shd w:val="clear" w:color="auto" w:fill="auto"/>
            <w:tcMar>
              <w:top w:w="15" w:type="dxa"/>
              <w:left w:w="15" w:type="dxa"/>
              <w:bottom w:w="15" w:type="dxa"/>
              <w:right w:w="15" w:type="dxa"/>
            </w:tcMar>
            <w:vAlign w:val="bottom"/>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textAlignment w:val="bottom"/>
              <w:rPr>
                <w:rFonts w:hint="eastAsia" w:ascii="仿宋_GB2312" w:hAnsi="仿宋_GB2312" w:eastAsia="仿宋_GB2312" w:cs="仿宋_GB2312"/>
              </w:rPr>
            </w:pPr>
            <w:r>
              <w:rPr>
                <w:rFonts w:hint="eastAsia" w:ascii="仿宋_GB2312" w:hAnsi="仿宋_GB2312" w:eastAsia="仿宋_GB2312" w:cs="仿宋_GB2312"/>
                <w:color w:val="000000"/>
                <w:sz w:val="30"/>
                <w:szCs w:val="30"/>
              </w:rPr>
              <w:t>长期异地就医备案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98" w:hRule="atLeast"/>
        </w:trPr>
        <w:tc>
          <w:tcPr>
            <w:tcW w:w="767" w:type="dxa"/>
            <w:tcBorders>
              <w:top w:val="nil"/>
              <w:left w:val="single" w:color="000000" w:sz="6" w:space="0"/>
              <w:bottom w:val="single" w:color="000000" w:sz="6" w:space="0"/>
              <w:right w:val="single" w:color="000000" w:sz="6" w:space="0"/>
            </w:tcBorders>
            <w:shd w:val="clear" w:color="auto" w:fill="auto"/>
            <w:tcMar>
              <w:top w:w="15" w:type="dxa"/>
              <w:left w:w="15" w:type="dxa"/>
              <w:bottom w:w="15" w:type="dxa"/>
              <w:right w:w="15" w:type="dxa"/>
            </w:tcMar>
            <w:vAlign w:val="bottom"/>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textAlignment w:val="bottom"/>
              <w:rPr>
                <w:rFonts w:hint="eastAsia" w:ascii="仿宋_GB2312" w:hAnsi="仿宋_GB2312" w:eastAsia="仿宋_GB2312" w:cs="仿宋_GB2312"/>
              </w:rPr>
            </w:pPr>
            <w:r>
              <w:rPr>
                <w:rFonts w:hint="eastAsia" w:ascii="仿宋_GB2312" w:hAnsi="仿宋_GB2312" w:eastAsia="仿宋_GB2312" w:cs="仿宋_GB2312"/>
                <w:color w:val="000000"/>
                <w:sz w:val="30"/>
                <w:szCs w:val="30"/>
              </w:rPr>
              <w:t>9</w:t>
            </w:r>
          </w:p>
        </w:tc>
        <w:tc>
          <w:tcPr>
            <w:tcW w:w="2739" w:type="dxa"/>
            <w:tcBorders>
              <w:top w:val="nil"/>
              <w:left w:val="nil"/>
              <w:bottom w:val="single" w:color="000000" w:sz="6" w:space="0"/>
              <w:right w:val="single" w:color="000000" w:sz="6" w:space="0"/>
            </w:tcBorders>
            <w:shd w:val="clear" w:color="auto" w:fill="auto"/>
            <w:tcMar>
              <w:top w:w="15" w:type="dxa"/>
              <w:left w:w="15" w:type="dxa"/>
              <w:bottom w:w="15" w:type="dxa"/>
              <w:right w:w="15" w:type="dxa"/>
            </w:tcMar>
            <w:vAlign w:val="bottom"/>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textAlignment w:val="bottom"/>
              <w:rPr>
                <w:rFonts w:hint="eastAsia" w:ascii="仿宋_GB2312" w:hAnsi="仿宋_GB2312" w:eastAsia="仿宋_GB2312" w:cs="仿宋_GB2312"/>
              </w:rPr>
            </w:pPr>
            <w:r>
              <w:rPr>
                <w:rFonts w:hint="eastAsia" w:ascii="仿宋_GB2312" w:hAnsi="仿宋_GB2312" w:eastAsia="仿宋_GB2312" w:cs="仿宋_GB2312"/>
                <w:color w:val="000000"/>
                <w:sz w:val="30"/>
                <w:szCs w:val="30"/>
              </w:rPr>
              <w:t>职工医疗保障</w:t>
            </w:r>
          </w:p>
        </w:tc>
        <w:tc>
          <w:tcPr>
            <w:tcW w:w="4713" w:type="dxa"/>
            <w:tcBorders>
              <w:top w:val="nil"/>
              <w:left w:val="nil"/>
              <w:bottom w:val="single" w:color="000000" w:sz="6" w:space="0"/>
              <w:right w:val="single" w:color="000000" w:sz="6" w:space="0"/>
            </w:tcBorders>
            <w:shd w:val="clear" w:color="auto" w:fill="auto"/>
            <w:tcMar>
              <w:top w:w="15" w:type="dxa"/>
              <w:left w:w="15" w:type="dxa"/>
              <w:bottom w:w="15" w:type="dxa"/>
              <w:right w:w="15" w:type="dxa"/>
            </w:tcMar>
            <w:vAlign w:val="bottom"/>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textAlignment w:val="bottom"/>
              <w:rPr>
                <w:rFonts w:hint="eastAsia" w:ascii="仿宋_GB2312" w:hAnsi="仿宋_GB2312" w:eastAsia="仿宋_GB2312" w:cs="仿宋_GB2312"/>
              </w:rPr>
            </w:pPr>
            <w:r>
              <w:rPr>
                <w:rFonts w:hint="eastAsia" w:ascii="仿宋_GB2312" w:hAnsi="仿宋_GB2312" w:eastAsia="仿宋_GB2312" w:cs="仿宋_GB2312"/>
                <w:color w:val="000000"/>
                <w:sz w:val="30"/>
                <w:szCs w:val="30"/>
              </w:rPr>
              <w:t>转外就医备案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98" w:hRule="atLeast"/>
        </w:trPr>
        <w:tc>
          <w:tcPr>
            <w:tcW w:w="767" w:type="dxa"/>
            <w:tcBorders>
              <w:top w:val="nil"/>
              <w:left w:val="single" w:color="000000" w:sz="6" w:space="0"/>
              <w:bottom w:val="single" w:color="000000" w:sz="6" w:space="0"/>
              <w:right w:val="single" w:color="000000" w:sz="6" w:space="0"/>
            </w:tcBorders>
            <w:shd w:val="clear" w:color="auto" w:fill="auto"/>
            <w:tcMar>
              <w:top w:w="15" w:type="dxa"/>
              <w:left w:w="15" w:type="dxa"/>
              <w:bottom w:w="15" w:type="dxa"/>
              <w:right w:w="15" w:type="dxa"/>
            </w:tcMar>
            <w:vAlign w:val="bottom"/>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textAlignment w:val="bottom"/>
              <w:rPr>
                <w:rFonts w:hint="eastAsia" w:ascii="仿宋_GB2312" w:hAnsi="仿宋_GB2312" w:eastAsia="仿宋_GB2312" w:cs="仿宋_GB2312"/>
              </w:rPr>
            </w:pPr>
            <w:r>
              <w:rPr>
                <w:rFonts w:hint="eastAsia" w:ascii="仿宋_GB2312" w:hAnsi="仿宋_GB2312" w:eastAsia="仿宋_GB2312" w:cs="仿宋_GB2312"/>
                <w:color w:val="000000"/>
                <w:sz w:val="30"/>
                <w:szCs w:val="30"/>
              </w:rPr>
              <w:t>10</w:t>
            </w:r>
          </w:p>
        </w:tc>
        <w:tc>
          <w:tcPr>
            <w:tcW w:w="2739" w:type="dxa"/>
            <w:tcBorders>
              <w:top w:val="nil"/>
              <w:left w:val="nil"/>
              <w:bottom w:val="single" w:color="000000" w:sz="6" w:space="0"/>
              <w:right w:val="single" w:color="000000" w:sz="6" w:space="0"/>
            </w:tcBorders>
            <w:shd w:val="clear" w:color="auto" w:fill="auto"/>
            <w:tcMar>
              <w:top w:w="15" w:type="dxa"/>
              <w:left w:w="15" w:type="dxa"/>
              <w:bottom w:w="15" w:type="dxa"/>
              <w:right w:w="15" w:type="dxa"/>
            </w:tcMar>
            <w:vAlign w:val="bottom"/>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textAlignment w:val="bottom"/>
              <w:rPr>
                <w:rFonts w:hint="eastAsia" w:ascii="仿宋_GB2312" w:hAnsi="仿宋_GB2312" w:eastAsia="仿宋_GB2312" w:cs="仿宋_GB2312"/>
              </w:rPr>
            </w:pPr>
            <w:r>
              <w:rPr>
                <w:rFonts w:hint="eastAsia" w:ascii="仿宋_GB2312" w:hAnsi="仿宋_GB2312" w:eastAsia="仿宋_GB2312" w:cs="仿宋_GB2312"/>
                <w:color w:val="000000"/>
                <w:sz w:val="30"/>
                <w:szCs w:val="30"/>
              </w:rPr>
              <w:t>职工医疗保障</w:t>
            </w:r>
          </w:p>
        </w:tc>
        <w:tc>
          <w:tcPr>
            <w:tcW w:w="4713" w:type="dxa"/>
            <w:tcBorders>
              <w:top w:val="nil"/>
              <w:left w:val="nil"/>
              <w:bottom w:val="single" w:color="000000" w:sz="6" w:space="0"/>
              <w:right w:val="single" w:color="000000" w:sz="6" w:space="0"/>
            </w:tcBorders>
            <w:shd w:val="clear" w:color="auto" w:fill="auto"/>
            <w:tcMar>
              <w:top w:w="15" w:type="dxa"/>
              <w:left w:w="15" w:type="dxa"/>
              <w:bottom w:w="15" w:type="dxa"/>
              <w:right w:w="15" w:type="dxa"/>
            </w:tcMar>
            <w:vAlign w:val="bottom"/>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textAlignment w:val="bottom"/>
              <w:rPr>
                <w:rFonts w:hint="eastAsia" w:ascii="仿宋_GB2312" w:hAnsi="仿宋_GB2312" w:eastAsia="仿宋_GB2312" w:cs="仿宋_GB2312"/>
              </w:rPr>
            </w:pPr>
            <w:r>
              <w:rPr>
                <w:rFonts w:hint="eastAsia" w:ascii="仿宋_GB2312" w:hAnsi="仿宋_GB2312" w:eastAsia="仿宋_GB2312" w:cs="仿宋_GB2312"/>
                <w:color w:val="000000"/>
                <w:sz w:val="30"/>
                <w:szCs w:val="30"/>
              </w:rPr>
              <w:t>异地急诊转住院联网备案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98" w:hRule="atLeast"/>
        </w:trPr>
        <w:tc>
          <w:tcPr>
            <w:tcW w:w="767" w:type="dxa"/>
            <w:tcBorders>
              <w:top w:val="nil"/>
              <w:left w:val="single" w:color="000000" w:sz="6" w:space="0"/>
              <w:bottom w:val="single" w:color="000000" w:sz="6" w:space="0"/>
              <w:right w:val="single" w:color="000000" w:sz="6" w:space="0"/>
            </w:tcBorders>
            <w:shd w:val="clear" w:color="auto" w:fill="auto"/>
            <w:tcMar>
              <w:top w:w="15" w:type="dxa"/>
              <w:left w:w="15" w:type="dxa"/>
              <w:bottom w:w="15" w:type="dxa"/>
              <w:right w:w="15" w:type="dxa"/>
            </w:tcMar>
            <w:vAlign w:val="bottom"/>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textAlignment w:val="bottom"/>
              <w:rPr>
                <w:rFonts w:hint="eastAsia" w:ascii="仿宋_GB2312" w:hAnsi="仿宋_GB2312" w:eastAsia="仿宋_GB2312" w:cs="仿宋_GB2312"/>
              </w:rPr>
            </w:pPr>
            <w:r>
              <w:rPr>
                <w:rFonts w:hint="eastAsia" w:ascii="仿宋_GB2312" w:hAnsi="仿宋_GB2312" w:eastAsia="仿宋_GB2312" w:cs="仿宋_GB2312"/>
                <w:color w:val="000000"/>
                <w:sz w:val="30"/>
                <w:szCs w:val="30"/>
              </w:rPr>
              <w:t>11</w:t>
            </w:r>
          </w:p>
        </w:tc>
        <w:tc>
          <w:tcPr>
            <w:tcW w:w="2739" w:type="dxa"/>
            <w:tcBorders>
              <w:top w:val="nil"/>
              <w:left w:val="nil"/>
              <w:bottom w:val="single" w:color="000000" w:sz="6" w:space="0"/>
              <w:right w:val="single" w:color="000000" w:sz="6" w:space="0"/>
            </w:tcBorders>
            <w:shd w:val="clear" w:color="auto" w:fill="auto"/>
            <w:tcMar>
              <w:top w:w="15" w:type="dxa"/>
              <w:left w:w="15" w:type="dxa"/>
              <w:bottom w:w="15" w:type="dxa"/>
              <w:right w:w="15" w:type="dxa"/>
            </w:tcMar>
            <w:vAlign w:val="bottom"/>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textAlignment w:val="bottom"/>
              <w:rPr>
                <w:rFonts w:hint="eastAsia" w:ascii="仿宋_GB2312" w:hAnsi="仿宋_GB2312" w:eastAsia="仿宋_GB2312" w:cs="仿宋_GB2312"/>
              </w:rPr>
            </w:pPr>
            <w:r>
              <w:rPr>
                <w:rFonts w:hint="eastAsia" w:ascii="仿宋_GB2312" w:hAnsi="仿宋_GB2312" w:eastAsia="仿宋_GB2312" w:cs="仿宋_GB2312"/>
                <w:color w:val="000000"/>
                <w:sz w:val="30"/>
                <w:szCs w:val="30"/>
              </w:rPr>
              <w:t>职工医疗保障</w:t>
            </w:r>
          </w:p>
        </w:tc>
        <w:tc>
          <w:tcPr>
            <w:tcW w:w="4713" w:type="dxa"/>
            <w:tcBorders>
              <w:top w:val="nil"/>
              <w:left w:val="nil"/>
              <w:bottom w:val="single" w:color="000000" w:sz="6" w:space="0"/>
              <w:right w:val="single" w:color="000000" w:sz="6" w:space="0"/>
            </w:tcBorders>
            <w:shd w:val="clear" w:color="auto" w:fill="auto"/>
            <w:tcMar>
              <w:top w:w="15" w:type="dxa"/>
              <w:left w:w="15" w:type="dxa"/>
              <w:bottom w:w="15" w:type="dxa"/>
              <w:right w:w="15" w:type="dxa"/>
            </w:tcMar>
            <w:vAlign w:val="bottom"/>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textAlignment w:val="bottom"/>
              <w:rPr>
                <w:rFonts w:hint="eastAsia" w:ascii="仿宋_GB2312" w:hAnsi="仿宋_GB2312" w:eastAsia="仿宋_GB2312" w:cs="仿宋_GB2312"/>
              </w:rPr>
            </w:pPr>
            <w:r>
              <w:rPr>
                <w:rFonts w:hint="eastAsia" w:ascii="仿宋_GB2312" w:hAnsi="仿宋_GB2312" w:eastAsia="仿宋_GB2312" w:cs="仿宋_GB2312"/>
                <w:color w:val="000000"/>
                <w:sz w:val="30"/>
                <w:szCs w:val="30"/>
              </w:rPr>
              <w:t>生育津贴申领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98" w:hRule="atLeast"/>
        </w:trPr>
        <w:tc>
          <w:tcPr>
            <w:tcW w:w="767" w:type="dxa"/>
            <w:tcBorders>
              <w:top w:val="nil"/>
              <w:left w:val="single" w:color="000000" w:sz="6" w:space="0"/>
              <w:bottom w:val="single" w:color="000000" w:sz="6" w:space="0"/>
              <w:right w:val="single" w:color="000000" w:sz="6" w:space="0"/>
            </w:tcBorders>
            <w:shd w:val="clear" w:color="auto" w:fill="auto"/>
            <w:tcMar>
              <w:top w:w="15" w:type="dxa"/>
              <w:left w:w="15" w:type="dxa"/>
              <w:bottom w:w="15" w:type="dxa"/>
              <w:right w:w="15" w:type="dxa"/>
            </w:tcMar>
            <w:vAlign w:val="bottom"/>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textAlignment w:val="bottom"/>
              <w:rPr>
                <w:rFonts w:hint="eastAsia" w:ascii="仿宋_GB2312" w:hAnsi="仿宋_GB2312" w:eastAsia="仿宋_GB2312" w:cs="仿宋_GB2312"/>
              </w:rPr>
            </w:pPr>
            <w:r>
              <w:rPr>
                <w:rFonts w:hint="eastAsia" w:ascii="仿宋_GB2312" w:hAnsi="仿宋_GB2312" w:eastAsia="仿宋_GB2312" w:cs="仿宋_GB2312"/>
                <w:color w:val="000000"/>
                <w:sz w:val="30"/>
                <w:szCs w:val="30"/>
              </w:rPr>
              <w:t>12</w:t>
            </w:r>
          </w:p>
        </w:tc>
        <w:tc>
          <w:tcPr>
            <w:tcW w:w="2739" w:type="dxa"/>
            <w:tcBorders>
              <w:top w:val="nil"/>
              <w:left w:val="nil"/>
              <w:bottom w:val="single" w:color="000000" w:sz="6" w:space="0"/>
              <w:right w:val="single" w:color="000000" w:sz="6" w:space="0"/>
            </w:tcBorders>
            <w:shd w:val="clear" w:color="auto" w:fill="auto"/>
            <w:tcMar>
              <w:top w:w="15" w:type="dxa"/>
              <w:left w:w="15" w:type="dxa"/>
              <w:bottom w:w="15" w:type="dxa"/>
              <w:right w:w="15" w:type="dxa"/>
            </w:tcMar>
            <w:vAlign w:val="bottom"/>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textAlignment w:val="bottom"/>
              <w:rPr>
                <w:rFonts w:hint="eastAsia" w:ascii="仿宋_GB2312" w:hAnsi="仿宋_GB2312" w:eastAsia="仿宋_GB2312" w:cs="仿宋_GB2312"/>
              </w:rPr>
            </w:pPr>
            <w:r>
              <w:rPr>
                <w:rFonts w:hint="eastAsia" w:ascii="仿宋_GB2312" w:hAnsi="仿宋_GB2312" w:eastAsia="仿宋_GB2312" w:cs="仿宋_GB2312"/>
                <w:color w:val="000000"/>
                <w:sz w:val="30"/>
                <w:szCs w:val="30"/>
              </w:rPr>
              <w:t>城乡居民医疗保障</w:t>
            </w:r>
          </w:p>
        </w:tc>
        <w:tc>
          <w:tcPr>
            <w:tcW w:w="4713" w:type="dxa"/>
            <w:tcBorders>
              <w:top w:val="nil"/>
              <w:left w:val="nil"/>
              <w:bottom w:val="single" w:color="000000" w:sz="6" w:space="0"/>
              <w:right w:val="single" w:color="000000" w:sz="6" w:space="0"/>
            </w:tcBorders>
            <w:shd w:val="clear" w:color="auto" w:fill="auto"/>
            <w:tcMar>
              <w:top w:w="15" w:type="dxa"/>
              <w:left w:w="15" w:type="dxa"/>
              <w:bottom w:w="15" w:type="dxa"/>
              <w:right w:w="15" w:type="dxa"/>
            </w:tcMar>
            <w:vAlign w:val="bottom"/>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textAlignment w:val="bottom"/>
              <w:rPr>
                <w:rFonts w:hint="eastAsia" w:ascii="仿宋_GB2312" w:hAnsi="仿宋_GB2312" w:eastAsia="仿宋_GB2312" w:cs="仿宋_GB2312"/>
              </w:rPr>
            </w:pPr>
            <w:r>
              <w:rPr>
                <w:rFonts w:hint="eastAsia" w:ascii="仿宋_GB2312" w:hAnsi="仿宋_GB2312" w:eastAsia="仿宋_GB2312" w:cs="仿宋_GB2312"/>
                <w:color w:val="000000"/>
                <w:sz w:val="30"/>
                <w:szCs w:val="30"/>
              </w:rPr>
              <w:t>城乡居民基本医疗保险参保登记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98" w:hRule="atLeast"/>
        </w:trPr>
        <w:tc>
          <w:tcPr>
            <w:tcW w:w="767" w:type="dxa"/>
            <w:tcBorders>
              <w:top w:val="nil"/>
              <w:left w:val="single" w:color="000000" w:sz="6" w:space="0"/>
              <w:bottom w:val="single" w:color="000000" w:sz="6" w:space="0"/>
              <w:right w:val="single" w:color="000000" w:sz="6" w:space="0"/>
            </w:tcBorders>
            <w:shd w:val="clear" w:color="auto" w:fill="auto"/>
            <w:tcMar>
              <w:top w:w="15" w:type="dxa"/>
              <w:left w:w="15" w:type="dxa"/>
              <w:bottom w:w="15" w:type="dxa"/>
              <w:right w:w="15" w:type="dxa"/>
            </w:tcMar>
            <w:vAlign w:val="bottom"/>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textAlignment w:val="bottom"/>
              <w:rPr>
                <w:rFonts w:hint="eastAsia" w:ascii="仿宋_GB2312" w:hAnsi="仿宋_GB2312" w:eastAsia="仿宋_GB2312" w:cs="仿宋_GB2312"/>
              </w:rPr>
            </w:pPr>
            <w:r>
              <w:rPr>
                <w:rFonts w:hint="eastAsia" w:ascii="仿宋_GB2312" w:hAnsi="仿宋_GB2312" w:eastAsia="仿宋_GB2312" w:cs="仿宋_GB2312"/>
                <w:color w:val="000000"/>
                <w:sz w:val="30"/>
                <w:szCs w:val="30"/>
              </w:rPr>
              <w:t>14</w:t>
            </w:r>
          </w:p>
        </w:tc>
        <w:tc>
          <w:tcPr>
            <w:tcW w:w="2739" w:type="dxa"/>
            <w:tcBorders>
              <w:top w:val="nil"/>
              <w:left w:val="nil"/>
              <w:bottom w:val="single" w:color="000000" w:sz="6" w:space="0"/>
              <w:right w:val="single" w:color="000000" w:sz="6" w:space="0"/>
            </w:tcBorders>
            <w:shd w:val="clear" w:color="auto" w:fill="auto"/>
            <w:tcMar>
              <w:top w:w="15" w:type="dxa"/>
              <w:left w:w="15" w:type="dxa"/>
              <w:bottom w:w="15" w:type="dxa"/>
              <w:right w:w="15" w:type="dxa"/>
            </w:tcMar>
            <w:vAlign w:val="bottom"/>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textAlignment w:val="bottom"/>
              <w:rPr>
                <w:rFonts w:hint="eastAsia" w:ascii="仿宋_GB2312" w:hAnsi="仿宋_GB2312" w:eastAsia="仿宋_GB2312" w:cs="仿宋_GB2312"/>
              </w:rPr>
            </w:pPr>
            <w:r>
              <w:rPr>
                <w:rFonts w:hint="eastAsia" w:ascii="仿宋_GB2312" w:hAnsi="仿宋_GB2312" w:eastAsia="仿宋_GB2312" w:cs="仿宋_GB2312"/>
                <w:color w:val="000000"/>
                <w:sz w:val="30"/>
                <w:szCs w:val="30"/>
              </w:rPr>
              <w:t>城乡居民医疗保障</w:t>
            </w:r>
          </w:p>
        </w:tc>
        <w:tc>
          <w:tcPr>
            <w:tcW w:w="4713" w:type="dxa"/>
            <w:tcBorders>
              <w:top w:val="nil"/>
              <w:left w:val="nil"/>
              <w:bottom w:val="single" w:color="000000" w:sz="6" w:space="0"/>
              <w:right w:val="single" w:color="000000" w:sz="6" w:space="0"/>
            </w:tcBorders>
            <w:shd w:val="clear" w:color="auto" w:fill="auto"/>
            <w:tcMar>
              <w:top w:w="15" w:type="dxa"/>
              <w:left w:w="15" w:type="dxa"/>
              <w:bottom w:w="15" w:type="dxa"/>
              <w:right w:w="15" w:type="dxa"/>
            </w:tcMar>
            <w:vAlign w:val="bottom"/>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textAlignment w:val="bottom"/>
              <w:rPr>
                <w:rFonts w:hint="eastAsia" w:ascii="仿宋_GB2312" w:hAnsi="仿宋_GB2312" w:eastAsia="仿宋_GB2312" w:cs="仿宋_GB2312"/>
              </w:rPr>
            </w:pPr>
            <w:r>
              <w:rPr>
                <w:rFonts w:hint="eastAsia" w:ascii="仿宋_GB2312" w:hAnsi="仿宋_GB2312" w:eastAsia="仿宋_GB2312" w:cs="仿宋_GB2312"/>
                <w:color w:val="000000"/>
                <w:sz w:val="30"/>
                <w:szCs w:val="30"/>
              </w:rPr>
              <w:t>长期异地就医备案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98" w:hRule="atLeast"/>
        </w:trPr>
        <w:tc>
          <w:tcPr>
            <w:tcW w:w="767" w:type="dxa"/>
            <w:tcBorders>
              <w:top w:val="nil"/>
              <w:left w:val="single" w:color="000000" w:sz="6" w:space="0"/>
              <w:bottom w:val="single" w:color="000000" w:sz="6" w:space="0"/>
              <w:right w:val="single" w:color="000000" w:sz="6" w:space="0"/>
            </w:tcBorders>
            <w:shd w:val="clear" w:color="auto" w:fill="auto"/>
            <w:tcMar>
              <w:top w:w="15" w:type="dxa"/>
              <w:left w:w="15" w:type="dxa"/>
              <w:bottom w:w="15" w:type="dxa"/>
              <w:right w:w="15" w:type="dxa"/>
            </w:tcMar>
            <w:vAlign w:val="bottom"/>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textAlignment w:val="bottom"/>
              <w:rPr>
                <w:rFonts w:hint="eastAsia" w:ascii="仿宋_GB2312" w:hAnsi="仿宋_GB2312" w:eastAsia="仿宋_GB2312" w:cs="仿宋_GB2312"/>
              </w:rPr>
            </w:pPr>
            <w:r>
              <w:rPr>
                <w:rFonts w:hint="eastAsia" w:ascii="仿宋_GB2312" w:hAnsi="仿宋_GB2312" w:eastAsia="仿宋_GB2312" w:cs="仿宋_GB2312"/>
                <w:color w:val="000000"/>
                <w:sz w:val="30"/>
                <w:szCs w:val="30"/>
              </w:rPr>
              <w:t>15</w:t>
            </w:r>
          </w:p>
        </w:tc>
        <w:tc>
          <w:tcPr>
            <w:tcW w:w="2739" w:type="dxa"/>
            <w:tcBorders>
              <w:top w:val="nil"/>
              <w:left w:val="nil"/>
              <w:bottom w:val="single" w:color="000000" w:sz="6" w:space="0"/>
              <w:right w:val="single" w:color="000000" w:sz="6" w:space="0"/>
            </w:tcBorders>
            <w:shd w:val="clear" w:color="auto" w:fill="auto"/>
            <w:tcMar>
              <w:top w:w="15" w:type="dxa"/>
              <w:left w:w="15" w:type="dxa"/>
              <w:bottom w:w="15" w:type="dxa"/>
              <w:right w:w="15" w:type="dxa"/>
            </w:tcMar>
            <w:vAlign w:val="bottom"/>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textAlignment w:val="bottom"/>
              <w:rPr>
                <w:rFonts w:hint="eastAsia" w:ascii="仿宋_GB2312" w:hAnsi="仿宋_GB2312" w:eastAsia="仿宋_GB2312" w:cs="仿宋_GB2312"/>
              </w:rPr>
            </w:pPr>
            <w:r>
              <w:rPr>
                <w:rFonts w:hint="eastAsia" w:ascii="仿宋_GB2312" w:hAnsi="仿宋_GB2312" w:eastAsia="仿宋_GB2312" w:cs="仿宋_GB2312"/>
                <w:color w:val="000000"/>
                <w:sz w:val="30"/>
                <w:szCs w:val="30"/>
              </w:rPr>
              <w:t>城乡居民医疗保障</w:t>
            </w:r>
          </w:p>
        </w:tc>
        <w:tc>
          <w:tcPr>
            <w:tcW w:w="4713" w:type="dxa"/>
            <w:tcBorders>
              <w:top w:val="nil"/>
              <w:left w:val="nil"/>
              <w:bottom w:val="single" w:color="000000" w:sz="6" w:space="0"/>
              <w:right w:val="single" w:color="000000" w:sz="6" w:space="0"/>
            </w:tcBorders>
            <w:shd w:val="clear" w:color="auto" w:fill="auto"/>
            <w:tcMar>
              <w:top w:w="15" w:type="dxa"/>
              <w:left w:w="15" w:type="dxa"/>
              <w:bottom w:w="15" w:type="dxa"/>
              <w:right w:w="15" w:type="dxa"/>
            </w:tcMar>
            <w:vAlign w:val="bottom"/>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textAlignment w:val="bottom"/>
              <w:rPr>
                <w:rFonts w:hint="eastAsia" w:ascii="仿宋_GB2312" w:hAnsi="仿宋_GB2312" w:eastAsia="仿宋_GB2312" w:cs="仿宋_GB2312"/>
              </w:rPr>
            </w:pPr>
            <w:r>
              <w:rPr>
                <w:rFonts w:hint="eastAsia" w:ascii="仿宋_GB2312" w:hAnsi="仿宋_GB2312" w:eastAsia="仿宋_GB2312" w:cs="仿宋_GB2312"/>
                <w:color w:val="000000"/>
                <w:sz w:val="30"/>
                <w:szCs w:val="30"/>
              </w:rPr>
              <w:t>转外就医备案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98" w:hRule="atLeast"/>
        </w:trPr>
        <w:tc>
          <w:tcPr>
            <w:tcW w:w="767" w:type="dxa"/>
            <w:tcBorders>
              <w:top w:val="nil"/>
              <w:left w:val="single" w:color="000000" w:sz="6" w:space="0"/>
              <w:bottom w:val="single" w:color="000000" w:sz="6" w:space="0"/>
              <w:right w:val="single" w:color="000000" w:sz="6" w:space="0"/>
            </w:tcBorders>
            <w:shd w:val="clear" w:color="auto" w:fill="auto"/>
            <w:tcMar>
              <w:top w:w="15" w:type="dxa"/>
              <w:left w:w="15" w:type="dxa"/>
              <w:bottom w:w="15" w:type="dxa"/>
              <w:right w:w="15" w:type="dxa"/>
            </w:tcMar>
            <w:vAlign w:val="bottom"/>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textAlignment w:val="bottom"/>
              <w:rPr>
                <w:rFonts w:hint="eastAsia" w:ascii="仿宋_GB2312" w:hAnsi="仿宋_GB2312" w:eastAsia="仿宋_GB2312" w:cs="仿宋_GB2312"/>
              </w:rPr>
            </w:pPr>
            <w:r>
              <w:rPr>
                <w:rFonts w:hint="eastAsia" w:ascii="仿宋_GB2312" w:hAnsi="仿宋_GB2312" w:eastAsia="仿宋_GB2312" w:cs="仿宋_GB2312"/>
                <w:color w:val="000000"/>
                <w:sz w:val="30"/>
                <w:szCs w:val="30"/>
              </w:rPr>
              <w:t>16</w:t>
            </w:r>
          </w:p>
        </w:tc>
        <w:tc>
          <w:tcPr>
            <w:tcW w:w="2739" w:type="dxa"/>
            <w:tcBorders>
              <w:top w:val="nil"/>
              <w:left w:val="nil"/>
              <w:bottom w:val="single" w:color="000000" w:sz="6" w:space="0"/>
              <w:right w:val="single" w:color="000000" w:sz="6" w:space="0"/>
            </w:tcBorders>
            <w:shd w:val="clear" w:color="auto" w:fill="auto"/>
            <w:tcMar>
              <w:top w:w="15" w:type="dxa"/>
              <w:left w:w="15" w:type="dxa"/>
              <w:bottom w:w="15" w:type="dxa"/>
              <w:right w:w="15" w:type="dxa"/>
            </w:tcMar>
            <w:vAlign w:val="bottom"/>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textAlignment w:val="bottom"/>
              <w:rPr>
                <w:rFonts w:hint="eastAsia" w:ascii="仿宋_GB2312" w:hAnsi="仿宋_GB2312" w:eastAsia="仿宋_GB2312" w:cs="仿宋_GB2312"/>
              </w:rPr>
            </w:pPr>
            <w:r>
              <w:rPr>
                <w:rFonts w:hint="eastAsia" w:ascii="仿宋_GB2312" w:hAnsi="仿宋_GB2312" w:eastAsia="仿宋_GB2312" w:cs="仿宋_GB2312"/>
                <w:color w:val="000000"/>
                <w:sz w:val="30"/>
                <w:szCs w:val="30"/>
              </w:rPr>
              <w:t>城乡居民医疗保障</w:t>
            </w:r>
          </w:p>
        </w:tc>
        <w:tc>
          <w:tcPr>
            <w:tcW w:w="4713" w:type="dxa"/>
            <w:tcBorders>
              <w:top w:val="nil"/>
              <w:left w:val="nil"/>
              <w:bottom w:val="single" w:color="000000" w:sz="6" w:space="0"/>
              <w:right w:val="single" w:color="000000" w:sz="6" w:space="0"/>
            </w:tcBorders>
            <w:shd w:val="clear" w:color="auto" w:fill="auto"/>
            <w:tcMar>
              <w:top w:w="15" w:type="dxa"/>
              <w:left w:w="15" w:type="dxa"/>
              <w:bottom w:w="15" w:type="dxa"/>
              <w:right w:w="15" w:type="dxa"/>
            </w:tcMar>
            <w:vAlign w:val="bottom"/>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textAlignment w:val="bottom"/>
              <w:rPr>
                <w:rFonts w:hint="eastAsia" w:ascii="仿宋_GB2312" w:hAnsi="仿宋_GB2312" w:eastAsia="仿宋_GB2312" w:cs="仿宋_GB2312"/>
              </w:rPr>
            </w:pPr>
            <w:r>
              <w:rPr>
                <w:rFonts w:hint="eastAsia" w:ascii="仿宋_GB2312" w:hAnsi="仿宋_GB2312" w:eastAsia="仿宋_GB2312" w:cs="仿宋_GB2312"/>
                <w:color w:val="000000"/>
                <w:sz w:val="30"/>
                <w:szCs w:val="30"/>
              </w:rPr>
              <w:t>异地急诊转住院联网备案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98" w:hRule="atLeast"/>
        </w:trPr>
        <w:tc>
          <w:tcPr>
            <w:tcW w:w="767" w:type="dxa"/>
            <w:tcBorders>
              <w:top w:val="nil"/>
              <w:left w:val="single" w:color="000000" w:sz="6" w:space="0"/>
              <w:bottom w:val="single" w:color="000000" w:sz="6" w:space="0"/>
              <w:right w:val="single" w:color="000000" w:sz="6" w:space="0"/>
            </w:tcBorders>
            <w:shd w:val="clear" w:color="auto" w:fill="auto"/>
            <w:tcMar>
              <w:top w:w="15" w:type="dxa"/>
              <w:left w:w="15" w:type="dxa"/>
              <w:bottom w:w="15" w:type="dxa"/>
              <w:right w:w="15" w:type="dxa"/>
            </w:tcMar>
            <w:vAlign w:val="bottom"/>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textAlignment w:val="bottom"/>
              <w:rPr>
                <w:rFonts w:hint="eastAsia" w:ascii="仿宋_GB2312" w:hAnsi="仿宋_GB2312" w:eastAsia="仿宋_GB2312" w:cs="仿宋_GB2312"/>
              </w:rPr>
            </w:pPr>
            <w:r>
              <w:rPr>
                <w:rFonts w:hint="eastAsia" w:ascii="仿宋_GB2312" w:hAnsi="仿宋_GB2312" w:eastAsia="仿宋_GB2312" w:cs="仿宋_GB2312"/>
                <w:color w:val="000000"/>
                <w:sz w:val="30"/>
                <w:szCs w:val="30"/>
              </w:rPr>
              <w:t>18</w:t>
            </w:r>
          </w:p>
        </w:tc>
        <w:tc>
          <w:tcPr>
            <w:tcW w:w="2739" w:type="dxa"/>
            <w:tcBorders>
              <w:top w:val="nil"/>
              <w:left w:val="nil"/>
              <w:bottom w:val="single" w:color="000000" w:sz="6" w:space="0"/>
              <w:right w:val="single" w:color="000000" w:sz="6" w:space="0"/>
            </w:tcBorders>
            <w:shd w:val="clear" w:color="auto" w:fill="auto"/>
            <w:tcMar>
              <w:top w:w="15" w:type="dxa"/>
              <w:left w:w="15" w:type="dxa"/>
              <w:bottom w:w="15" w:type="dxa"/>
              <w:right w:w="15" w:type="dxa"/>
            </w:tcMar>
            <w:vAlign w:val="bottom"/>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textAlignment w:val="bottom"/>
              <w:rPr>
                <w:rFonts w:hint="eastAsia" w:ascii="仿宋_GB2312" w:hAnsi="仿宋_GB2312" w:eastAsia="仿宋_GB2312" w:cs="仿宋_GB2312"/>
              </w:rPr>
            </w:pPr>
            <w:r>
              <w:rPr>
                <w:rFonts w:hint="eastAsia" w:ascii="仿宋_GB2312" w:hAnsi="仿宋_GB2312" w:eastAsia="仿宋_GB2312" w:cs="仿宋_GB2312"/>
                <w:color w:val="000000"/>
                <w:sz w:val="30"/>
                <w:szCs w:val="30"/>
              </w:rPr>
              <w:t>职工医疗保障</w:t>
            </w:r>
          </w:p>
        </w:tc>
        <w:tc>
          <w:tcPr>
            <w:tcW w:w="4713" w:type="dxa"/>
            <w:tcBorders>
              <w:top w:val="nil"/>
              <w:left w:val="nil"/>
              <w:bottom w:val="single" w:color="000000" w:sz="6" w:space="0"/>
              <w:right w:val="single" w:color="000000" w:sz="6" w:space="0"/>
            </w:tcBorders>
            <w:shd w:val="clear" w:color="auto" w:fill="auto"/>
            <w:tcMar>
              <w:top w:w="15" w:type="dxa"/>
              <w:left w:w="15" w:type="dxa"/>
              <w:bottom w:w="15" w:type="dxa"/>
              <w:right w:w="15" w:type="dxa"/>
            </w:tcMar>
            <w:vAlign w:val="bottom"/>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textAlignment w:val="bottom"/>
              <w:rPr>
                <w:rFonts w:hint="eastAsia" w:ascii="仿宋_GB2312" w:hAnsi="仿宋_GB2312" w:eastAsia="仿宋_GB2312" w:cs="仿宋_GB2312"/>
              </w:rPr>
            </w:pPr>
            <w:r>
              <w:rPr>
                <w:rFonts w:hint="eastAsia" w:ascii="仿宋_GB2312" w:hAnsi="仿宋_GB2312" w:eastAsia="仿宋_GB2312" w:cs="仿宋_GB2312"/>
                <w:color w:val="000000"/>
                <w:sz w:val="30"/>
                <w:szCs w:val="30"/>
              </w:rPr>
              <w:t>职工医疗保险单位参保增减员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98" w:hRule="atLeast"/>
        </w:trPr>
        <w:tc>
          <w:tcPr>
            <w:tcW w:w="767" w:type="dxa"/>
            <w:tcBorders>
              <w:top w:val="nil"/>
              <w:left w:val="single" w:color="000000" w:sz="6" w:space="0"/>
              <w:bottom w:val="single" w:color="000000" w:sz="6" w:space="0"/>
              <w:right w:val="single" w:color="000000" w:sz="6" w:space="0"/>
            </w:tcBorders>
            <w:shd w:val="clear" w:color="auto" w:fill="auto"/>
            <w:tcMar>
              <w:top w:w="15" w:type="dxa"/>
              <w:left w:w="15" w:type="dxa"/>
              <w:bottom w:w="15" w:type="dxa"/>
              <w:right w:w="15" w:type="dxa"/>
            </w:tcMar>
            <w:vAlign w:val="bottom"/>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textAlignment w:val="bottom"/>
              <w:rPr>
                <w:rFonts w:hint="eastAsia" w:ascii="仿宋_GB2312" w:hAnsi="仿宋_GB2312" w:eastAsia="仿宋_GB2312" w:cs="仿宋_GB2312"/>
              </w:rPr>
            </w:pPr>
            <w:r>
              <w:rPr>
                <w:rFonts w:hint="eastAsia" w:ascii="仿宋_GB2312" w:hAnsi="仿宋_GB2312" w:eastAsia="仿宋_GB2312" w:cs="仿宋_GB2312"/>
                <w:color w:val="000000"/>
                <w:sz w:val="30"/>
                <w:szCs w:val="30"/>
              </w:rPr>
              <w:t>19</w:t>
            </w:r>
          </w:p>
        </w:tc>
        <w:tc>
          <w:tcPr>
            <w:tcW w:w="2739" w:type="dxa"/>
            <w:tcBorders>
              <w:top w:val="nil"/>
              <w:left w:val="nil"/>
              <w:bottom w:val="single" w:color="000000" w:sz="6" w:space="0"/>
              <w:right w:val="single" w:color="000000" w:sz="6" w:space="0"/>
            </w:tcBorders>
            <w:shd w:val="clear" w:color="auto" w:fill="auto"/>
            <w:tcMar>
              <w:top w:w="15" w:type="dxa"/>
              <w:left w:w="15" w:type="dxa"/>
              <w:bottom w:w="15" w:type="dxa"/>
              <w:right w:w="15" w:type="dxa"/>
            </w:tcMar>
            <w:vAlign w:val="bottom"/>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textAlignment w:val="bottom"/>
              <w:rPr>
                <w:rFonts w:hint="eastAsia" w:ascii="仿宋_GB2312" w:hAnsi="仿宋_GB2312" w:eastAsia="仿宋_GB2312" w:cs="仿宋_GB2312"/>
              </w:rPr>
            </w:pPr>
            <w:r>
              <w:rPr>
                <w:rFonts w:hint="eastAsia" w:ascii="仿宋_GB2312" w:hAnsi="仿宋_GB2312" w:eastAsia="仿宋_GB2312" w:cs="仿宋_GB2312"/>
                <w:color w:val="000000"/>
                <w:sz w:val="30"/>
                <w:szCs w:val="30"/>
              </w:rPr>
              <w:t>职工医疗保障</w:t>
            </w:r>
          </w:p>
        </w:tc>
        <w:tc>
          <w:tcPr>
            <w:tcW w:w="4713" w:type="dxa"/>
            <w:tcBorders>
              <w:top w:val="nil"/>
              <w:left w:val="nil"/>
              <w:bottom w:val="single" w:color="000000" w:sz="6" w:space="0"/>
              <w:right w:val="single" w:color="000000" w:sz="6" w:space="0"/>
            </w:tcBorders>
            <w:shd w:val="clear" w:color="auto" w:fill="auto"/>
            <w:tcMar>
              <w:top w:w="15" w:type="dxa"/>
              <w:left w:w="15" w:type="dxa"/>
              <w:bottom w:w="15" w:type="dxa"/>
              <w:right w:w="15" w:type="dxa"/>
            </w:tcMar>
            <w:vAlign w:val="bottom"/>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textAlignment w:val="bottom"/>
              <w:rPr>
                <w:rFonts w:hint="eastAsia" w:ascii="仿宋_GB2312" w:hAnsi="仿宋_GB2312" w:eastAsia="仿宋_GB2312" w:cs="仿宋_GB2312"/>
              </w:rPr>
            </w:pPr>
            <w:r>
              <w:rPr>
                <w:rFonts w:hint="eastAsia" w:ascii="仿宋_GB2312" w:hAnsi="仿宋_GB2312" w:eastAsia="仿宋_GB2312" w:cs="仿宋_GB2312"/>
                <w:color w:val="000000"/>
                <w:sz w:val="30"/>
                <w:szCs w:val="30"/>
              </w:rPr>
              <w:t>缴费基数申报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98" w:hRule="atLeast"/>
        </w:trPr>
        <w:tc>
          <w:tcPr>
            <w:tcW w:w="767" w:type="dxa"/>
            <w:tcBorders>
              <w:top w:val="nil"/>
              <w:left w:val="single" w:color="000000" w:sz="6" w:space="0"/>
              <w:bottom w:val="single" w:color="000000" w:sz="6" w:space="0"/>
              <w:right w:val="single" w:color="000000" w:sz="6" w:space="0"/>
            </w:tcBorders>
            <w:shd w:val="clear" w:color="auto" w:fill="auto"/>
            <w:tcMar>
              <w:top w:w="15" w:type="dxa"/>
              <w:left w:w="15" w:type="dxa"/>
              <w:bottom w:w="15" w:type="dxa"/>
              <w:right w:w="15" w:type="dxa"/>
            </w:tcMar>
            <w:vAlign w:val="bottom"/>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textAlignment w:val="bottom"/>
              <w:rPr>
                <w:rFonts w:hint="eastAsia" w:ascii="仿宋_GB2312" w:hAnsi="仿宋_GB2312" w:eastAsia="仿宋_GB2312" w:cs="仿宋_GB2312"/>
              </w:rPr>
            </w:pPr>
            <w:r>
              <w:rPr>
                <w:rFonts w:hint="eastAsia" w:ascii="仿宋_GB2312" w:hAnsi="仿宋_GB2312" w:eastAsia="仿宋_GB2312" w:cs="仿宋_GB2312"/>
                <w:color w:val="000000"/>
                <w:sz w:val="30"/>
                <w:szCs w:val="30"/>
              </w:rPr>
              <w:t>20</w:t>
            </w:r>
          </w:p>
        </w:tc>
        <w:tc>
          <w:tcPr>
            <w:tcW w:w="2739" w:type="dxa"/>
            <w:tcBorders>
              <w:top w:val="nil"/>
              <w:left w:val="nil"/>
              <w:bottom w:val="single" w:color="000000" w:sz="6" w:space="0"/>
              <w:right w:val="single" w:color="000000" w:sz="6" w:space="0"/>
            </w:tcBorders>
            <w:shd w:val="clear" w:color="auto" w:fill="auto"/>
            <w:tcMar>
              <w:top w:w="15" w:type="dxa"/>
              <w:left w:w="15" w:type="dxa"/>
              <w:bottom w:w="15" w:type="dxa"/>
              <w:right w:w="15" w:type="dxa"/>
            </w:tcMar>
            <w:vAlign w:val="bottom"/>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textAlignment w:val="bottom"/>
              <w:rPr>
                <w:rFonts w:hint="eastAsia" w:ascii="仿宋_GB2312" w:hAnsi="仿宋_GB2312" w:eastAsia="仿宋_GB2312" w:cs="仿宋_GB2312"/>
              </w:rPr>
            </w:pPr>
            <w:r>
              <w:rPr>
                <w:rFonts w:hint="eastAsia" w:ascii="仿宋_GB2312" w:hAnsi="仿宋_GB2312" w:eastAsia="仿宋_GB2312" w:cs="仿宋_GB2312"/>
                <w:color w:val="000000"/>
                <w:sz w:val="30"/>
                <w:szCs w:val="30"/>
              </w:rPr>
              <w:t>职工医疗保障</w:t>
            </w:r>
          </w:p>
        </w:tc>
        <w:tc>
          <w:tcPr>
            <w:tcW w:w="4713" w:type="dxa"/>
            <w:tcBorders>
              <w:top w:val="nil"/>
              <w:left w:val="nil"/>
              <w:bottom w:val="single" w:color="000000" w:sz="6" w:space="0"/>
              <w:right w:val="single" w:color="000000" w:sz="6" w:space="0"/>
            </w:tcBorders>
            <w:shd w:val="clear" w:color="auto" w:fill="auto"/>
            <w:tcMar>
              <w:top w:w="15" w:type="dxa"/>
              <w:left w:w="15" w:type="dxa"/>
              <w:bottom w:w="15" w:type="dxa"/>
              <w:right w:w="15" w:type="dxa"/>
            </w:tcMar>
            <w:vAlign w:val="bottom"/>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textAlignment w:val="bottom"/>
              <w:rPr>
                <w:rFonts w:hint="eastAsia" w:ascii="仿宋_GB2312" w:hAnsi="仿宋_GB2312" w:eastAsia="仿宋_GB2312" w:cs="仿宋_GB2312"/>
              </w:rPr>
            </w:pPr>
            <w:r>
              <w:rPr>
                <w:rFonts w:hint="eastAsia" w:ascii="仿宋_GB2312" w:hAnsi="仿宋_GB2312" w:eastAsia="仿宋_GB2312" w:cs="仿宋_GB2312"/>
                <w:color w:val="000000"/>
                <w:sz w:val="30"/>
                <w:szCs w:val="30"/>
              </w:rPr>
              <w:t>灵活就业人员缴费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98" w:hRule="atLeast"/>
        </w:trPr>
        <w:tc>
          <w:tcPr>
            <w:tcW w:w="767" w:type="dxa"/>
            <w:tcBorders>
              <w:top w:val="nil"/>
              <w:left w:val="single" w:color="000000" w:sz="6" w:space="0"/>
              <w:bottom w:val="single" w:color="000000" w:sz="6" w:space="0"/>
              <w:right w:val="single" w:color="000000" w:sz="6" w:space="0"/>
            </w:tcBorders>
            <w:shd w:val="clear" w:color="auto" w:fill="auto"/>
            <w:tcMar>
              <w:top w:w="15" w:type="dxa"/>
              <w:left w:w="15" w:type="dxa"/>
              <w:bottom w:w="15" w:type="dxa"/>
              <w:right w:w="15" w:type="dxa"/>
            </w:tcMar>
            <w:vAlign w:val="bottom"/>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textAlignment w:val="bottom"/>
              <w:rPr>
                <w:rFonts w:hint="eastAsia" w:ascii="仿宋_GB2312" w:hAnsi="仿宋_GB2312" w:eastAsia="仿宋_GB2312" w:cs="仿宋_GB2312"/>
              </w:rPr>
            </w:pPr>
            <w:r>
              <w:rPr>
                <w:rFonts w:hint="eastAsia" w:ascii="仿宋_GB2312" w:hAnsi="仿宋_GB2312" w:eastAsia="仿宋_GB2312" w:cs="仿宋_GB2312"/>
                <w:color w:val="000000"/>
                <w:sz w:val="30"/>
                <w:szCs w:val="30"/>
              </w:rPr>
              <w:t>21</w:t>
            </w:r>
          </w:p>
        </w:tc>
        <w:tc>
          <w:tcPr>
            <w:tcW w:w="2739" w:type="dxa"/>
            <w:tcBorders>
              <w:top w:val="nil"/>
              <w:left w:val="nil"/>
              <w:bottom w:val="single" w:color="000000" w:sz="6" w:space="0"/>
              <w:right w:val="single" w:color="000000" w:sz="6" w:space="0"/>
            </w:tcBorders>
            <w:shd w:val="clear" w:color="auto" w:fill="auto"/>
            <w:tcMar>
              <w:top w:w="15" w:type="dxa"/>
              <w:left w:w="15" w:type="dxa"/>
              <w:bottom w:w="15" w:type="dxa"/>
              <w:right w:w="15" w:type="dxa"/>
            </w:tcMar>
            <w:vAlign w:val="bottom"/>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textAlignment w:val="bottom"/>
              <w:rPr>
                <w:rFonts w:hint="eastAsia" w:ascii="仿宋_GB2312" w:hAnsi="仿宋_GB2312" w:eastAsia="仿宋_GB2312" w:cs="仿宋_GB2312"/>
              </w:rPr>
            </w:pPr>
            <w:r>
              <w:rPr>
                <w:rFonts w:hint="eastAsia" w:ascii="仿宋_GB2312" w:hAnsi="仿宋_GB2312" w:eastAsia="仿宋_GB2312" w:cs="仿宋_GB2312"/>
                <w:color w:val="000000"/>
                <w:sz w:val="30"/>
                <w:szCs w:val="30"/>
              </w:rPr>
              <w:t>个人查询</w:t>
            </w:r>
          </w:p>
        </w:tc>
        <w:tc>
          <w:tcPr>
            <w:tcW w:w="4713" w:type="dxa"/>
            <w:tcBorders>
              <w:top w:val="nil"/>
              <w:left w:val="nil"/>
              <w:bottom w:val="single" w:color="000000" w:sz="6" w:space="0"/>
              <w:right w:val="single" w:color="000000" w:sz="6" w:space="0"/>
            </w:tcBorders>
            <w:shd w:val="clear" w:color="auto" w:fill="auto"/>
            <w:tcMar>
              <w:top w:w="15" w:type="dxa"/>
              <w:left w:w="15" w:type="dxa"/>
              <w:bottom w:w="15" w:type="dxa"/>
              <w:right w:w="15" w:type="dxa"/>
            </w:tcMar>
            <w:vAlign w:val="bottom"/>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textAlignment w:val="bottom"/>
              <w:rPr>
                <w:rFonts w:hint="eastAsia" w:ascii="仿宋_GB2312" w:hAnsi="仿宋_GB2312" w:eastAsia="仿宋_GB2312" w:cs="仿宋_GB2312"/>
              </w:rPr>
            </w:pPr>
            <w:r>
              <w:rPr>
                <w:rFonts w:hint="eastAsia" w:ascii="仿宋_GB2312" w:hAnsi="仿宋_GB2312" w:eastAsia="仿宋_GB2312" w:cs="仿宋_GB2312"/>
                <w:color w:val="000000"/>
                <w:sz w:val="30"/>
                <w:szCs w:val="30"/>
              </w:rPr>
              <w:t>医疗享受待遇查询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98" w:hRule="atLeast"/>
        </w:trPr>
        <w:tc>
          <w:tcPr>
            <w:tcW w:w="767" w:type="dxa"/>
            <w:tcBorders>
              <w:top w:val="nil"/>
              <w:left w:val="single" w:color="000000" w:sz="6" w:space="0"/>
              <w:bottom w:val="single" w:color="000000" w:sz="6" w:space="0"/>
              <w:right w:val="single" w:color="000000" w:sz="6" w:space="0"/>
            </w:tcBorders>
            <w:shd w:val="clear" w:color="auto" w:fill="auto"/>
            <w:tcMar>
              <w:top w:w="15" w:type="dxa"/>
              <w:left w:w="15" w:type="dxa"/>
              <w:bottom w:w="15" w:type="dxa"/>
              <w:right w:w="15" w:type="dxa"/>
            </w:tcMar>
            <w:vAlign w:val="bottom"/>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textAlignment w:val="bottom"/>
              <w:rPr>
                <w:rFonts w:hint="eastAsia" w:ascii="仿宋_GB2312" w:hAnsi="仿宋_GB2312" w:eastAsia="仿宋_GB2312" w:cs="仿宋_GB2312"/>
              </w:rPr>
            </w:pPr>
            <w:r>
              <w:rPr>
                <w:rFonts w:hint="eastAsia" w:ascii="仿宋_GB2312" w:hAnsi="仿宋_GB2312" w:eastAsia="仿宋_GB2312" w:cs="仿宋_GB2312"/>
                <w:color w:val="000000"/>
                <w:sz w:val="30"/>
                <w:szCs w:val="30"/>
              </w:rPr>
              <w:t>22</w:t>
            </w:r>
          </w:p>
        </w:tc>
        <w:tc>
          <w:tcPr>
            <w:tcW w:w="2739" w:type="dxa"/>
            <w:tcBorders>
              <w:top w:val="nil"/>
              <w:left w:val="nil"/>
              <w:bottom w:val="single" w:color="000000" w:sz="6" w:space="0"/>
              <w:right w:val="single" w:color="000000" w:sz="6" w:space="0"/>
            </w:tcBorders>
            <w:shd w:val="clear" w:color="auto" w:fill="auto"/>
            <w:tcMar>
              <w:top w:w="15" w:type="dxa"/>
              <w:left w:w="15" w:type="dxa"/>
              <w:bottom w:w="15" w:type="dxa"/>
              <w:right w:w="15" w:type="dxa"/>
            </w:tcMar>
            <w:vAlign w:val="bottom"/>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textAlignment w:val="bottom"/>
              <w:rPr>
                <w:rFonts w:hint="eastAsia" w:ascii="仿宋_GB2312" w:hAnsi="仿宋_GB2312" w:eastAsia="仿宋_GB2312" w:cs="仿宋_GB2312"/>
              </w:rPr>
            </w:pPr>
            <w:r>
              <w:rPr>
                <w:rFonts w:hint="eastAsia" w:ascii="仿宋_GB2312" w:hAnsi="仿宋_GB2312" w:eastAsia="仿宋_GB2312" w:cs="仿宋_GB2312"/>
                <w:color w:val="000000"/>
                <w:sz w:val="30"/>
                <w:szCs w:val="30"/>
              </w:rPr>
              <w:t>个人查询</w:t>
            </w:r>
          </w:p>
        </w:tc>
        <w:tc>
          <w:tcPr>
            <w:tcW w:w="4713" w:type="dxa"/>
            <w:tcBorders>
              <w:top w:val="nil"/>
              <w:left w:val="nil"/>
              <w:bottom w:val="single" w:color="000000" w:sz="6" w:space="0"/>
              <w:right w:val="single" w:color="000000" w:sz="6" w:space="0"/>
            </w:tcBorders>
            <w:shd w:val="clear" w:color="auto" w:fill="auto"/>
            <w:tcMar>
              <w:top w:w="15" w:type="dxa"/>
              <w:left w:w="15" w:type="dxa"/>
              <w:bottom w:w="15" w:type="dxa"/>
              <w:right w:w="15" w:type="dxa"/>
            </w:tcMar>
            <w:vAlign w:val="bottom"/>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textAlignment w:val="bottom"/>
              <w:rPr>
                <w:rFonts w:hint="eastAsia" w:ascii="仿宋_GB2312" w:hAnsi="仿宋_GB2312" w:eastAsia="仿宋_GB2312" w:cs="仿宋_GB2312"/>
              </w:rPr>
            </w:pPr>
            <w:r>
              <w:rPr>
                <w:rFonts w:hint="eastAsia" w:ascii="仿宋_GB2312" w:hAnsi="仿宋_GB2312" w:eastAsia="仿宋_GB2312" w:cs="仿宋_GB2312"/>
                <w:color w:val="000000"/>
                <w:sz w:val="30"/>
                <w:szCs w:val="30"/>
              </w:rPr>
              <w:t>生育享受待遇查询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98" w:hRule="atLeast"/>
        </w:trPr>
        <w:tc>
          <w:tcPr>
            <w:tcW w:w="767" w:type="dxa"/>
            <w:tcBorders>
              <w:top w:val="nil"/>
              <w:left w:val="single" w:color="000000" w:sz="6" w:space="0"/>
              <w:bottom w:val="single" w:color="000000" w:sz="6" w:space="0"/>
              <w:right w:val="single" w:color="000000" w:sz="6" w:space="0"/>
            </w:tcBorders>
            <w:shd w:val="clear" w:color="auto" w:fill="auto"/>
            <w:tcMar>
              <w:top w:w="15" w:type="dxa"/>
              <w:left w:w="15" w:type="dxa"/>
              <w:bottom w:w="15" w:type="dxa"/>
              <w:right w:w="15" w:type="dxa"/>
            </w:tcMar>
            <w:vAlign w:val="bottom"/>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textAlignment w:val="bottom"/>
              <w:rPr>
                <w:rFonts w:hint="eastAsia" w:ascii="仿宋_GB2312" w:hAnsi="仿宋_GB2312" w:eastAsia="仿宋_GB2312" w:cs="仿宋_GB2312"/>
              </w:rPr>
            </w:pPr>
            <w:r>
              <w:rPr>
                <w:rFonts w:hint="eastAsia" w:ascii="仿宋_GB2312" w:hAnsi="仿宋_GB2312" w:eastAsia="仿宋_GB2312" w:cs="仿宋_GB2312"/>
                <w:color w:val="000000"/>
                <w:sz w:val="30"/>
                <w:szCs w:val="30"/>
              </w:rPr>
              <w:t>23</w:t>
            </w:r>
          </w:p>
        </w:tc>
        <w:tc>
          <w:tcPr>
            <w:tcW w:w="2739" w:type="dxa"/>
            <w:tcBorders>
              <w:top w:val="nil"/>
              <w:left w:val="nil"/>
              <w:bottom w:val="single" w:color="000000" w:sz="6" w:space="0"/>
              <w:right w:val="single" w:color="000000" w:sz="6" w:space="0"/>
            </w:tcBorders>
            <w:shd w:val="clear" w:color="auto" w:fill="auto"/>
            <w:tcMar>
              <w:top w:w="15" w:type="dxa"/>
              <w:left w:w="15" w:type="dxa"/>
              <w:bottom w:w="15" w:type="dxa"/>
              <w:right w:w="15" w:type="dxa"/>
            </w:tcMar>
            <w:vAlign w:val="bottom"/>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textAlignment w:val="bottom"/>
              <w:rPr>
                <w:rFonts w:hint="eastAsia" w:ascii="仿宋_GB2312" w:hAnsi="仿宋_GB2312" w:eastAsia="仿宋_GB2312" w:cs="仿宋_GB2312"/>
              </w:rPr>
            </w:pPr>
            <w:r>
              <w:rPr>
                <w:rFonts w:hint="eastAsia" w:ascii="仿宋_GB2312" w:hAnsi="仿宋_GB2312" w:eastAsia="仿宋_GB2312" w:cs="仿宋_GB2312"/>
                <w:color w:val="000000"/>
                <w:sz w:val="30"/>
                <w:szCs w:val="30"/>
              </w:rPr>
              <w:t>个人查询</w:t>
            </w:r>
          </w:p>
        </w:tc>
        <w:tc>
          <w:tcPr>
            <w:tcW w:w="4713" w:type="dxa"/>
            <w:tcBorders>
              <w:top w:val="nil"/>
              <w:left w:val="nil"/>
              <w:bottom w:val="single" w:color="000000" w:sz="6" w:space="0"/>
              <w:right w:val="single" w:color="000000" w:sz="6" w:space="0"/>
            </w:tcBorders>
            <w:shd w:val="clear" w:color="auto" w:fill="auto"/>
            <w:tcMar>
              <w:top w:w="15" w:type="dxa"/>
              <w:left w:w="15" w:type="dxa"/>
              <w:bottom w:w="15" w:type="dxa"/>
              <w:right w:w="15" w:type="dxa"/>
            </w:tcMar>
            <w:vAlign w:val="bottom"/>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textAlignment w:val="bottom"/>
              <w:rPr>
                <w:rFonts w:hint="eastAsia" w:ascii="仿宋_GB2312" w:hAnsi="仿宋_GB2312" w:eastAsia="仿宋_GB2312" w:cs="仿宋_GB2312"/>
              </w:rPr>
            </w:pPr>
            <w:r>
              <w:rPr>
                <w:rFonts w:hint="eastAsia" w:ascii="仿宋_GB2312" w:hAnsi="仿宋_GB2312" w:eastAsia="仿宋_GB2312" w:cs="仿宋_GB2312"/>
                <w:color w:val="000000"/>
                <w:sz w:val="30"/>
                <w:szCs w:val="30"/>
              </w:rPr>
              <w:t>报销进度查询功能.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98" w:hRule="atLeast"/>
        </w:trPr>
        <w:tc>
          <w:tcPr>
            <w:tcW w:w="767" w:type="dxa"/>
            <w:tcBorders>
              <w:top w:val="nil"/>
              <w:left w:val="single" w:color="000000" w:sz="6" w:space="0"/>
              <w:bottom w:val="single" w:color="000000" w:sz="6" w:space="0"/>
              <w:right w:val="single" w:color="000000" w:sz="6" w:space="0"/>
            </w:tcBorders>
            <w:shd w:val="clear" w:color="auto" w:fill="auto"/>
            <w:tcMar>
              <w:top w:w="15" w:type="dxa"/>
              <w:left w:w="15" w:type="dxa"/>
              <w:bottom w:w="15" w:type="dxa"/>
              <w:right w:w="15" w:type="dxa"/>
            </w:tcMar>
            <w:vAlign w:val="bottom"/>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textAlignment w:val="bottom"/>
              <w:rPr>
                <w:rFonts w:hint="eastAsia" w:ascii="仿宋_GB2312" w:hAnsi="仿宋_GB2312" w:eastAsia="仿宋_GB2312" w:cs="仿宋_GB2312"/>
              </w:rPr>
            </w:pPr>
            <w:r>
              <w:rPr>
                <w:rFonts w:hint="eastAsia" w:ascii="仿宋_GB2312" w:hAnsi="仿宋_GB2312" w:eastAsia="仿宋_GB2312" w:cs="仿宋_GB2312"/>
                <w:color w:val="000000"/>
                <w:sz w:val="30"/>
                <w:szCs w:val="30"/>
              </w:rPr>
              <w:t>24</w:t>
            </w:r>
          </w:p>
        </w:tc>
        <w:tc>
          <w:tcPr>
            <w:tcW w:w="2739" w:type="dxa"/>
            <w:tcBorders>
              <w:top w:val="nil"/>
              <w:left w:val="nil"/>
              <w:bottom w:val="single" w:color="000000" w:sz="6" w:space="0"/>
              <w:right w:val="single" w:color="000000" w:sz="6" w:space="0"/>
            </w:tcBorders>
            <w:shd w:val="clear" w:color="auto" w:fill="auto"/>
            <w:tcMar>
              <w:top w:w="15" w:type="dxa"/>
              <w:left w:w="15" w:type="dxa"/>
              <w:bottom w:w="15" w:type="dxa"/>
              <w:right w:w="15" w:type="dxa"/>
            </w:tcMar>
            <w:vAlign w:val="bottom"/>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textAlignment w:val="bottom"/>
              <w:rPr>
                <w:rFonts w:hint="eastAsia" w:ascii="仿宋_GB2312" w:hAnsi="仿宋_GB2312" w:eastAsia="仿宋_GB2312" w:cs="仿宋_GB2312"/>
              </w:rPr>
            </w:pPr>
            <w:r>
              <w:rPr>
                <w:rFonts w:hint="eastAsia" w:ascii="仿宋_GB2312" w:hAnsi="仿宋_GB2312" w:eastAsia="仿宋_GB2312" w:cs="仿宋_GB2312"/>
                <w:color w:val="000000"/>
                <w:sz w:val="30"/>
                <w:szCs w:val="30"/>
              </w:rPr>
              <w:t>个人查询</w:t>
            </w:r>
          </w:p>
        </w:tc>
        <w:tc>
          <w:tcPr>
            <w:tcW w:w="4713" w:type="dxa"/>
            <w:tcBorders>
              <w:top w:val="nil"/>
              <w:left w:val="nil"/>
              <w:bottom w:val="single" w:color="000000" w:sz="6" w:space="0"/>
              <w:right w:val="single" w:color="000000" w:sz="6" w:space="0"/>
            </w:tcBorders>
            <w:shd w:val="clear" w:color="auto" w:fill="auto"/>
            <w:tcMar>
              <w:top w:w="15" w:type="dxa"/>
              <w:left w:w="15" w:type="dxa"/>
              <w:bottom w:w="15" w:type="dxa"/>
              <w:right w:w="15" w:type="dxa"/>
            </w:tcMar>
            <w:vAlign w:val="bottom"/>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textAlignment w:val="bottom"/>
              <w:rPr>
                <w:rFonts w:hint="eastAsia" w:ascii="仿宋_GB2312" w:hAnsi="仿宋_GB2312" w:eastAsia="仿宋_GB2312" w:cs="仿宋_GB2312"/>
              </w:rPr>
            </w:pPr>
            <w:r>
              <w:rPr>
                <w:rFonts w:hint="eastAsia" w:ascii="仿宋_GB2312" w:hAnsi="仿宋_GB2312" w:eastAsia="仿宋_GB2312" w:cs="仿宋_GB2312"/>
                <w:color w:val="000000"/>
                <w:sz w:val="30"/>
                <w:szCs w:val="30"/>
              </w:rPr>
              <w:t>个人基本信息查询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98" w:hRule="atLeast"/>
        </w:trPr>
        <w:tc>
          <w:tcPr>
            <w:tcW w:w="767" w:type="dxa"/>
            <w:tcBorders>
              <w:top w:val="nil"/>
              <w:left w:val="single" w:color="000000" w:sz="6" w:space="0"/>
              <w:bottom w:val="single" w:color="000000" w:sz="6" w:space="0"/>
              <w:right w:val="single" w:color="000000" w:sz="6" w:space="0"/>
            </w:tcBorders>
            <w:shd w:val="clear" w:color="auto" w:fill="auto"/>
            <w:tcMar>
              <w:top w:w="15" w:type="dxa"/>
              <w:left w:w="15" w:type="dxa"/>
              <w:bottom w:w="15" w:type="dxa"/>
              <w:right w:w="15" w:type="dxa"/>
            </w:tcMar>
            <w:vAlign w:val="bottom"/>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textAlignment w:val="bottom"/>
              <w:rPr>
                <w:rFonts w:hint="eastAsia" w:ascii="仿宋_GB2312" w:hAnsi="仿宋_GB2312" w:eastAsia="仿宋_GB2312" w:cs="仿宋_GB2312"/>
              </w:rPr>
            </w:pPr>
            <w:r>
              <w:rPr>
                <w:rFonts w:hint="eastAsia" w:ascii="仿宋_GB2312" w:hAnsi="仿宋_GB2312" w:eastAsia="仿宋_GB2312" w:cs="仿宋_GB2312"/>
                <w:color w:val="000000"/>
                <w:sz w:val="30"/>
                <w:szCs w:val="30"/>
              </w:rPr>
              <w:t>25</w:t>
            </w:r>
          </w:p>
        </w:tc>
        <w:tc>
          <w:tcPr>
            <w:tcW w:w="2739" w:type="dxa"/>
            <w:tcBorders>
              <w:top w:val="nil"/>
              <w:left w:val="nil"/>
              <w:bottom w:val="single" w:color="000000" w:sz="6" w:space="0"/>
              <w:right w:val="single" w:color="000000" w:sz="6" w:space="0"/>
            </w:tcBorders>
            <w:shd w:val="clear" w:color="auto" w:fill="auto"/>
            <w:tcMar>
              <w:top w:w="15" w:type="dxa"/>
              <w:left w:w="15" w:type="dxa"/>
              <w:bottom w:w="15" w:type="dxa"/>
              <w:right w:w="15" w:type="dxa"/>
            </w:tcMar>
            <w:vAlign w:val="bottom"/>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textAlignment w:val="bottom"/>
              <w:rPr>
                <w:rFonts w:hint="eastAsia" w:ascii="仿宋_GB2312" w:hAnsi="仿宋_GB2312" w:eastAsia="仿宋_GB2312" w:cs="仿宋_GB2312"/>
              </w:rPr>
            </w:pPr>
            <w:r>
              <w:rPr>
                <w:rFonts w:hint="eastAsia" w:ascii="仿宋_GB2312" w:hAnsi="仿宋_GB2312" w:eastAsia="仿宋_GB2312" w:cs="仿宋_GB2312"/>
                <w:color w:val="000000"/>
                <w:sz w:val="30"/>
                <w:szCs w:val="30"/>
              </w:rPr>
              <w:t>个人查询</w:t>
            </w:r>
          </w:p>
        </w:tc>
        <w:tc>
          <w:tcPr>
            <w:tcW w:w="4713" w:type="dxa"/>
            <w:tcBorders>
              <w:top w:val="nil"/>
              <w:left w:val="nil"/>
              <w:bottom w:val="single" w:color="000000" w:sz="6" w:space="0"/>
              <w:right w:val="single" w:color="000000" w:sz="6" w:space="0"/>
            </w:tcBorders>
            <w:shd w:val="clear" w:color="auto" w:fill="auto"/>
            <w:tcMar>
              <w:top w:w="15" w:type="dxa"/>
              <w:left w:w="15" w:type="dxa"/>
              <w:bottom w:w="15" w:type="dxa"/>
              <w:right w:w="15" w:type="dxa"/>
            </w:tcMar>
            <w:vAlign w:val="bottom"/>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textAlignment w:val="bottom"/>
              <w:rPr>
                <w:rFonts w:hint="eastAsia" w:ascii="仿宋_GB2312" w:hAnsi="仿宋_GB2312" w:eastAsia="仿宋_GB2312" w:cs="仿宋_GB2312"/>
              </w:rPr>
            </w:pPr>
            <w:r>
              <w:rPr>
                <w:rFonts w:hint="eastAsia" w:ascii="仿宋_GB2312" w:hAnsi="仿宋_GB2312" w:eastAsia="仿宋_GB2312" w:cs="仿宋_GB2312"/>
                <w:color w:val="000000"/>
                <w:sz w:val="30"/>
                <w:szCs w:val="30"/>
              </w:rPr>
              <w:t>医疗账户收入查询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98" w:hRule="atLeast"/>
        </w:trPr>
        <w:tc>
          <w:tcPr>
            <w:tcW w:w="767" w:type="dxa"/>
            <w:tcBorders>
              <w:top w:val="nil"/>
              <w:left w:val="single" w:color="000000" w:sz="6" w:space="0"/>
              <w:bottom w:val="single" w:color="000000" w:sz="6" w:space="0"/>
              <w:right w:val="single" w:color="000000" w:sz="6" w:space="0"/>
            </w:tcBorders>
            <w:shd w:val="clear" w:color="auto" w:fill="auto"/>
            <w:tcMar>
              <w:top w:w="15" w:type="dxa"/>
              <w:left w:w="15" w:type="dxa"/>
              <w:bottom w:w="15" w:type="dxa"/>
              <w:right w:w="15" w:type="dxa"/>
            </w:tcMar>
            <w:vAlign w:val="bottom"/>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textAlignment w:val="bottom"/>
              <w:rPr>
                <w:rFonts w:hint="eastAsia" w:ascii="仿宋_GB2312" w:hAnsi="仿宋_GB2312" w:eastAsia="仿宋_GB2312" w:cs="仿宋_GB2312"/>
              </w:rPr>
            </w:pPr>
            <w:r>
              <w:rPr>
                <w:rFonts w:hint="eastAsia" w:ascii="仿宋_GB2312" w:hAnsi="仿宋_GB2312" w:eastAsia="仿宋_GB2312" w:cs="仿宋_GB2312"/>
                <w:color w:val="000000"/>
                <w:sz w:val="30"/>
                <w:szCs w:val="30"/>
              </w:rPr>
              <w:t>26</w:t>
            </w:r>
          </w:p>
        </w:tc>
        <w:tc>
          <w:tcPr>
            <w:tcW w:w="2739" w:type="dxa"/>
            <w:tcBorders>
              <w:top w:val="nil"/>
              <w:left w:val="nil"/>
              <w:bottom w:val="single" w:color="000000" w:sz="6" w:space="0"/>
              <w:right w:val="single" w:color="000000" w:sz="6" w:space="0"/>
            </w:tcBorders>
            <w:shd w:val="clear" w:color="auto" w:fill="auto"/>
            <w:tcMar>
              <w:top w:w="15" w:type="dxa"/>
              <w:left w:w="15" w:type="dxa"/>
              <w:bottom w:w="15" w:type="dxa"/>
              <w:right w:w="15" w:type="dxa"/>
            </w:tcMar>
            <w:vAlign w:val="bottom"/>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textAlignment w:val="bottom"/>
              <w:rPr>
                <w:rFonts w:hint="eastAsia" w:ascii="仿宋_GB2312" w:hAnsi="仿宋_GB2312" w:eastAsia="仿宋_GB2312" w:cs="仿宋_GB2312"/>
              </w:rPr>
            </w:pPr>
            <w:r>
              <w:rPr>
                <w:rFonts w:hint="eastAsia" w:ascii="仿宋_GB2312" w:hAnsi="仿宋_GB2312" w:eastAsia="仿宋_GB2312" w:cs="仿宋_GB2312"/>
                <w:color w:val="000000"/>
                <w:sz w:val="30"/>
                <w:szCs w:val="30"/>
              </w:rPr>
              <w:t>个人查询</w:t>
            </w:r>
          </w:p>
        </w:tc>
        <w:tc>
          <w:tcPr>
            <w:tcW w:w="4713" w:type="dxa"/>
            <w:tcBorders>
              <w:top w:val="nil"/>
              <w:left w:val="nil"/>
              <w:bottom w:val="single" w:color="000000" w:sz="6" w:space="0"/>
              <w:right w:val="single" w:color="000000" w:sz="6" w:space="0"/>
            </w:tcBorders>
            <w:shd w:val="clear" w:color="auto" w:fill="auto"/>
            <w:tcMar>
              <w:top w:w="15" w:type="dxa"/>
              <w:left w:w="15" w:type="dxa"/>
              <w:bottom w:w="15" w:type="dxa"/>
              <w:right w:w="15" w:type="dxa"/>
            </w:tcMar>
            <w:vAlign w:val="bottom"/>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textAlignment w:val="bottom"/>
              <w:rPr>
                <w:rFonts w:hint="eastAsia" w:ascii="仿宋_GB2312" w:hAnsi="仿宋_GB2312" w:eastAsia="仿宋_GB2312" w:cs="仿宋_GB2312"/>
              </w:rPr>
            </w:pPr>
            <w:r>
              <w:rPr>
                <w:rFonts w:hint="eastAsia" w:ascii="仿宋_GB2312" w:hAnsi="仿宋_GB2312" w:eastAsia="仿宋_GB2312" w:cs="仿宋_GB2312"/>
                <w:color w:val="000000"/>
                <w:sz w:val="30"/>
                <w:szCs w:val="30"/>
              </w:rPr>
              <w:t>医疗缴费查询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98" w:hRule="atLeast"/>
        </w:trPr>
        <w:tc>
          <w:tcPr>
            <w:tcW w:w="767" w:type="dxa"/>
            <w:tcBorders>
              <w:top w:val="nil"/>
              <w:left w:val="single" w:color="000000" w:sz="6" w:space="0"/>
              <w:bottom w:val="single" w:color="000000" w:sz="6" w:space="0"/>
              <w:right w:val="single" w:color="000000" w:sz="6" w:space="0"/>
            </w:tcBorders>
            <w:shd w:val="clear" w:color="auto" w:fill="auto"/>
            <w:tcMar>
              <w:top w:w="15" w:type="dxa"/>
              <w:left w:w="15" w:type="dxa"/>
              <w:bottom w:w="15" w:type="dxa"/>
              <w:right w:w="15" w:type="dxa"/>
            </w:tcMar>
            <w:vAlign w:val="bottom"/>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textAlignment w:val="bottom"/>
              <w:rPr>
                <w:rFonts w:hint="eastAsia" w:ascii="仿宋_GB2312" w:hAnsi="仿宋_GB2312" w:eastAsia="仿宋_GB2312" w:cs="仿宋_GB2312"/>
              </w:rPr>
            </w:pPr>
            <w:r>
              <w:rPr>
                <w:rFonts w:hint="eastAsia" w:ascii="仿宋_GB2312" w:hAnsi="仿宋_GB2312" w:eastAsia="仿宋_GB2312" w:cs="仿宋_GB2312"/>
                <w:color w:val="000000"/>
                <w:sz w:val="30"/>
                <w:szCs w:val="30"/>
              </w:rPr>
              <w:t>27</w:t>
            </w:r>
          </w:p>
        </w:tc>
        <w:tc>
          <w:tcPr>
            <w:tcW w:w="2739" w:type="dxa"/>
            <w:tcBorders>
              <w:top w:val="nil"/>
              <w:left w:val="nil"/>
              <w:bottom w:val="single" w:color="000000" w:sz="6" w:space="0"/>
              <w:right w:val="single" w:color="000000" w:sz="6" w:space="0"/>
            </w:tcBorders>
            <w:shd w:val="clear" w:color="auto" w:fill="auto"/>
            <w:tcMar>
              <w:top w:w="15" w:type="dxa"/>
              <w:left w:w="15" w:type="dxa"/>
              <w:bottom w:w="15" w:type="dxa"/>
              <w:right w:w="15" w:type="dxa"/>
            </w:tcMar>
            <w:vAlign w:val="bottom"/>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textAlignment w:val="bottom"/>
              <w:rPr>
                <w:rFonts w:hint="eastAsia" w:ascii="仿宋_GB2312" w:hAnsi="仿宋_GB2312" w:eastAsia="仿宋_GB2312" w:cs="仿宋_GB2312"/>
              </w:rPr>
            </w:pPr>
            <w:r>
              <w:rPr>
                <w:rFonts w:hint="eastAsia" w:ascii="仿宋_GB2312" w:hAnsi="仿宋_GB2312" w:eastAsia="仿宋_GB2312" w:cs="仿宋_GB2312"/>
                <w:color w:val="000000"/>
                <w:sz w:val="30"/>
                <w:szCs w:val="30"/>
              </w:rPr>
              <w:t>个人查询</w:t>
            </w:r>
          </w:p>
        </w:tc>
        <w:tc>
          <w:tcPr>
            <w:tcW w:w="4713" w:type="dxa"/>
            <w:tcBorders>
              <w:top w:val="nil"/>
              <w:left w:val="nil"/>
              <w:bottom w:val="single" w:color="000000" w:sz="6" w:space="0"/>
              <w:right w:val="single" w:color="000000" w:sz="6" w:space="0"/>
            </w:tcBorders>
            <w:shd w:val="clear" w:color="auto" w:fill="auto"/>
            <w:tcMar>
              <w:top w:w="15" w:type="dxa"/>
              <w:left w:w="15" w:type="dxa"/>
              <w:bottom w:w="15" w:type="dxa"/>
              <w:right w:w="15" w:type="dxa"/>
            </w:tcMar>
            <w:vAlign w:val="bottom"/>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textAlignment w:val="bottom"/>
              <w:rPr>
                <w:rFonts w:hint="eastAsia" w:ascii="仿宋_GB2312" w:hAnsi="仿宋_GB2312" w:eastAsia="仿宋_GB2312" w:cs="仿宋_GB2312"/>
              </w:rPr>
            </w:pPr>
            <w:r>
              <w:rPr>
                <w:rFonts w:hint="eastAsia" w:ascii="仿宋_GB2312" w:hAnsi="仿宋_GB2312" w:eastAsia="仿宋_GB2312" w:cs="仿宋_GB2312"/>
                <w:color w:val="000000"/>
                <w:sz w:val="30"/>
                <w:szCs w:val="30"/>
              </w:rPr>
              <w:t>居民医疗缴费查询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98" w:hRule="atLeast"/>
        </w:trPr>
        <w:tc>
          <w:tcPr>
            <w:tcW w:w="767" w:type="dxa"/>
            <w:tcBorders>
              <w:top w:val="nil"/>
              <w:left w:val="single" w:color="000000" w:sz="6" w:space="0"/>
              <w:bottom w:val="single" w:color="000000" w:sz="6" w:space="0"/>
              <w:right w:val="single" w:color="000000" w:sz="6" w:space="0"/>
            </w:tcBorders>
            <w:shd w:val="clear" w:color="auto" w:fill="auto"/>
            <w:tcMar>
              <w:top w:w="15" w:type="dxa"/>
              <w:left w:w="15" w:type="dxa"/>
              <w:bottom w:w="15" w:type="dxa"/>
              <w:right w:w="15" w:type="dxa"/>
            </w:tcMar>
            <w:vAlign w:val="bottom"/>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textAlignment w:val="bottom"/>
              <w:rPr>
                <w:rFonts w:hint="eastAsia" w:ascii="仿宋_GB2312" w:hAnsi="仿宋_GB2312" w:eastAsia="仿宋_GB2312" w:cs="仿宋_GB2312"/>
              </w:rPr>
            </w:pPr>
            <w:r>
              <w:rPr>
                <w:rFonts w:hint="eastAsia" w:ascii="仿宋_GB2312" w:hAnsi="仿宋_GB2312" w:eastAsia="仿宋_GB2312" w:cs="仿宋_GB2312"/>
                <w:color w:val="000000"/>
                <w:sz w:val="30"/>
                <w:szCs w:val="30"/>
              </w:rPr>
              <w:t>28</w:t>
            </w:r>
          </w:p>
        </w:tc>
        <w:tc>
          <w:tcPr>
            <w:tcW w:w="2739" w:type="dxa"/>
            <w:tcBorders>
              <w:top w:val="nil"/>
              <w:left w:val="nil"/>
              <w:bottom w:val="single" w:color="000000" w:sz="6" w:space="0"/>
              <w:right w:val="single" w:color="000000" w:sz="6" w:space="0"/>
            </w:tcBorders>
            <w:shd w:val="clear" w:color="auto" w:fill="auto"/>
            <w:tcMar>
              <w:top w:w="15" w:type="dxa"/>
              <w:left w:w="15" w:type="dxa"/>
              <w:bottom w:w="15" w:type="dxa"/>
              <w:right w:w="15" w:type="dxa"/>
            </w:tcMar>
            <w:vAlign w:val="bottom"/>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textAlignment w:val="bottom"/>
              <w:rPr>
                <w:rFonts w:hint="eastAsia" w:ascii="仿宋_GB2312" w:hAnsi="仿宋_GB2312" w:eastAsia="仿宋_GB2312" w:cs="仿宋_GB2312"/>
              </w:rPr>
            </w:pPr>
            <w:r>
              <w:rPr>
                <w:rFonts w:hint="eastAsia" w:ascii="仿宋_GB2312" w:hAnsi="仿宋_GB2312" w:eastAsia="仿宋_GB2312" w:cs="仿宋_GB2312"/>
                <w:color w:val="000000"/>
                <w:sz w:val="30"/>
                <w:szCs w:val="30"/>
              </w:rPr>
              <w:t>个人查询</w:t>
            </w:r>
          </w:p>
        </w:tc>
        <w:tc>
          <w:tcPr>
            <w:tcW w:w="4713" w:type="dxa"/>
            <w:tcBorders>
              <w:top w:val="nil"/>
              <w:left w:val="nil"/>
              <w:bottom w:val="single" w:color="000000" w:sz="6" w:space="0"/>
              <w:right w:val="single" w:color="000000" w:sz="6" w:space="0"/>
            </w:tcBorders>
            <w:shd w:val="clear" w:color="auto" w:fill="auto"/>
            <w:tcMar>
              <w:top w:w="15" w:type="dxa"/>
              <w:left w:w="15" w:type="dxa"/>
              <w:bottom w:w="15" w:type="dxa"/>
              <w:right w:w="15" w:type="dxa"/>
            </w:tcMar>
            <w:vAlign w:val="bottom"/>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textAlignment w:val="bottom"/>
              <w:rPr>
                <w:rFonts w:hint="eastAsia" w:ascii="仿宋_GB2312" w:hAnsi="仿宋_GB2312" w:eastAsia="仿宋_GB2312" w:cs="仿宋_GB2312"/>
              </w:rPr>
            </w:pPr>
            <w:r>
              <w:rPr>
                <w:rFonts w:hint="eastAsia" w:ascii="仿宋_GB2312" w:hAnsi="仿宋_GB2312" w:eastAsia="仿宋_GB2312" w:cs="仿宋_GB2312"/>
                <w:color w:val="000000"/>
                <w:sz w:val="30"/>
                <w:szCs w:val="30"/>
              </w:rPr>
              <w:t>生育缴费查询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32" w:hRule="atLeast"/>
        </w:trPr>
        <w:tc>
          <w:tcPr>
            <w:tcW w:w="767" w:type="dxa"/>
            <w:tcBorders>
              <w:top w:val="nil"/>
              <w:left w:val="single" w:color="000000" w:sz="6" w:space="0"/>
              <w:bottom w:val="single" w:color="000000" w:sz="6" w:space="0"/>
              <w:right w:val="single" w:color="000000" w:sz="6" w:space="0"/>
            </w:tcBorders>
            <w:shd w:val="clear" w:color="auto" w:fill="auto"/>
            <w:tcMar>
              <w:top w:w="15" w:type="dxa"/>
              <w:left w:w="15" w:type="dxa"/>
              <w:bottom w:w="15" w:type="dxa"/>
              <w:right w:w="15" w:type="dxa"/>
            </w:tcMar>
            <w:vAlign w:val="bottom"/>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textAlignment w:val="bottom"/>
              <w:rPr>
                <w:rFonts w:hint="eastAsia" w:ascii="仿宋_GB2312" w:hAnsi="仿宋_GB2312" w:eastAsia="仿宋_GB2312" w:cs="仿宋_GB2312"/>
              </w:rPr>
            </w:pPr>
            <w:r>
              <w:rPr>
                <w:rFonts w:hint="eastAsia" w:ascii="仿宋_GB2312" w:hAnsi="仿宋_GB2312" w:eastAsia="仿宋_GB2312" w:cs="仿宋_GB2312"/>
                <w:color w:val="000000"/>
                <w:sz w:val="30"/>
                <w:szCs w:val="30"/>
              </w:rPr>
              <w:t>29</w:t>
            </w:r>
          </w:p>
        </w:tc>
        <w:tc>
          <w:tcPr>
            <w:tcW w:w="2739" w:type="dxa"/>
            <w:tcBorders>
              <w:top w:val="nil"/>
              <w:left w:val="nil"/>
              <w:bottom w:val="single" w:color="000000" w:sz="6" w:space="0"/>
              <w:right w:val="single" w:color="000000" w:sz="6" w:space="0"/>
            </w:tcBorders>
            <w:shd w:val="clear" w:color="auto" w:fill="auto"/>
            <w:tcMar>
              <w:top w:w="15" w:type="dxa"/>
              <w:left w:w="15" w:type="dxa"/>
              <w:bottom w:w="15" w:type="dxa"/>
              <w:right w:w="15" w:type="dxa"/>
            </w:tcMar>
            <w:vAlign w:val="bottom"/>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textAlignment w:val="bottom"/>
              <w:rPr>
                <w:rFonts w:hint="eastAsia" w:ascii="仿宋_GB2312" w:hAnsi="仿宋_GB2312" w:eastAsia="仿宋_GB2312" w:cs="仿宋_GB2312"/>
              </w:rPr>
            </w:pPr>
            <w:r>
              <w:rPr>
                <w:rFonts w:hint="eastAsia" w:ascii="仿宋_GB2312" w:hAnsi="仿宋_GB2312" w:eastAsia="仿宋_GB2312" w:cs="仿宋_GB2312"/>
                <w:color w:val="000000"/>
                <w:sz w:val="30"/>
                <w:szCs w:val="30"/>
              </w:rPr>
              <w:t>职工医疗保障</w:t>
            </w:r>
          </w:p>
        </w:tc>
        <w:tc>
          <w:tcPr>
            <w:tcW w:w="4713" w:type="dxa"/>
            <w:tcBorders>
              <w:top w:val="nil"/>
              <w:left w:val="nil"/>
              <w:bottom w:val="single" w:color="000000" w:sz="6" w:space="0"/>
              <w:right w:val="single" w:color="000000" w:sz="6" w:space="0"/>
            </w:tcBorders>
            <w:shd w:val="clear" w:color="auto" w:fill="auto"/>
            <w:tcMar>
              <w:top w:w="15" w:type="dxa"/>
              <w:left w:w="15" w:type="dxa"/>
              <w:bottom w:w="15" w:type="dxa"/>
              <w:right w:w="15" w:type="dxa"/>
            </w:tcMar>
            <w:vAlign w:val="bottom"/>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textAlignment w:val="bottom"/>
              <w:rPr>
                <w:rFonts w:hint="eastAsia" w:ascii="仿宋_GB2312" w:hAnsi="仿宋_GB2312" w:eastAsia="仿宋_GB2312" w:cs="仿宋_GB2312"/>
              </w:rPr>
            </w:pPr>
            <w:r>
              <w:rPr>
                <w:rFonts w:hint="eastAsia" w:ascii="仿宋_GB2312" w:hAnsi="仿宋_GB2312" w:eastAsia="仿宋_GB2312" w:cs="仿宋_GB2312"/>
                <w:color w:val="000000"/>
                <w:sz w:val="30"/>
                <w:szCs w:val="30"/>
              </w:rPr>
              <w:t>医疗缴费明细查询</w:t>
            </w:r>
          </w:p>
        </w:tc>
      </w:tr>
    </w:tbl>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both"/>
        <w:rPr>
          <w:rFonts w:hint="eastAsia" w:ascii="仿宋_GB2312" w:hAnsi="仿宋_GB2312" w:eastAsia="仿宋_GB2312" w:cs="仿宋_GB2312"/>
        </w:rPr>
      </w:pPr>
      <w:r>
        <w:rPr>
          <w:rStyle w:val="6"/>
          <w:rFonts w:hint="eastAsia" w:ascii="仿宋_GB2312" w:hAnsi="仿宋_GB2312" w:eastAsia="仿宋_GB2312" w:cs="仿宋_GB2312"/>
          <w:i w:val="0"/>
          <w:caps w:val="0"/>
          <w:color w:val="000000"/>
          <w:spacing w:val="8"/>
          <w:sz w:val="31"/>
          <w:szCs w:val="31"/>
          <w:shd w:val="clear" w:fill="FFFFFF"/>
        </w:rPr>
        <w:t>（二）掌上办</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both"/>
        <w:rPr>
          <w:rFonts w:hint="eastAsia" w:ascii="仿宋_GB2312" w:hAnsi="仿宋_GB2312" w:eastAsia="仿宋_GB2312" w:cs="仿宋_GB2312"/>
        </w:rPr>
      </w:pPr>
      <w:r>
        <w:rPr>
          <w:rStyle w:val="6"/>
          <w:rFonts w:hint="eastAsia" w:ascii="仿宋_GB2312" w:hAnsi="仿宋_GB2312" w:eastAsia="仿宋_GB2312" w:cs="仿宋_GB2312"/>
          <w:i w:val="0"/>
          <w:caps w:val="0"/>
          <w:color w:val="000000"/>
          <w:spacing w:val="8"/>
          <w:sz w:val="31"/>
          <w:szCs w:val="31"/>
          <w:shd w:val="clear" w:fill="FFFFFF"/>
        </w:rPr>
        <w:t>1、掌办流程</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both"/>
        <w:rPr>
          <w:rFonts w:hint="eastAsia" w:ascii="仿宋_GB2312" w:hAnsi="仿宋_GB2312" w:eastAsia="仿宋_GB2312" w:cs="仿宋_GB2312"/>
        </w:rPr>
      </w:pPr>
      <w:r>
        <w:rPr>
          <w:rFonts w:hint="eastAsia" w:ascii="仿宋_GB2312" w:hAnsi="仿宋_GB2312" w:eastAsia="仿宋_GB2312" w:cs="仿宋_GB2312"/>
          <w:b w:val="0"/>
          <w:i w:val="0"/>
          <w:caps w:val="0"/>
          <w:color w:val="000000"/>
          <w:spacing w:val="8"/>
          <w:sz w:val="31"/>
          <w:szCs w:val="31"/>
          <w:shd w:val="clear" w:fill="FFFFFF"/>
        </w:rPr>
        <w:t>进入支付宝APP搜索“济宁医保”，选择界面右下角“我的”进入“注册/登陆”界面，进行支付宝授权，登陆之后选择“医保电子凭证”，激活自己的“医保电子凭证”，返回主界面，可以进行各种“业务办理”。</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仿宋_GB2312" w:hAnsi="仿宋_GB2312" w:eastAsia="仿宋_GB2312" w:cs="仿宋_GB2312"/>
        </w:rPr>
      </w:pPr>
      <w:r>
        <w:rPr>
          <w:rStyle w:val="6"/>
          <w:rFonts w:hint="eastAsia" w:ascii="仿宋_GB2312" w:hAnsi="仿宋_GB2312" w:eastAsia="仿宋_GB2312" w:cs="仿宋_GB2312"/>
          <w:i w:val="0"/>
          <w:caps w:val="0"/>
          <w:color w:val="000000"/>
          <w:spacing w:val="8"/>
          <w:sz w:val="31"/>
          <w:szCs w:val="31"/>
          <w:shd w:val="clear" w:fill="FFFFFF"/>
        </w:rPr>
        <w:t> 2、掌上办理事项</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仿宋_GB2312" w:hAnsi="仿宋_GB2312" w:eastAsia="仿宋_GB2312" w:cs="仿宋_GB2312"/>
        </w:rPr>
      </w:pPr>
      <w:r>
        <w:rPr>
          <w:rStyle w:val="6"/>
          <w:rFonts w:hint="eastAsia" w:ascii="仿宋_GB2312" w:hAnsi="仿宋_GB2312" w:eastAsia="仿宋_GB2312" w:cs="仿宋_GB2312"/>
          <w:i w:val="0"/>
          <w:caps w:val="0"/>
          <w:color w:val="000000"/>
          <w:spacing w:val="8"/>
          <w:sz w:val="27"/>
          <w:szCs w:val="27"/>
          <w:shd w:val="clear" w:fill="FFFFFF"/>
        </w:rPr>
        <w:t>                </w:t>
      </w:r>
      <w:r>
        <w:rPr>
          <w:rStyle w:val="6"/>
          <w:rFonts w:hint="eastAsia" w:ascii="仿宋_GB2312" w:hAnsi="仿宋_GB2312" w:eastAsia="仿宋_GB2312" w:cs="仿宋_GB2312"/>
          <w:i w:val="0"/>
          <w:caps w:val="0"/>
          <w:color w:val="000000"/>
          <w:spacing w:val="8"/>
          <w:sz w:val="30"/>
          <w:szCs w:val="30"/>
          <w:shd w:val="clear" w:fill="FFFFFF"/>
        </w:rPr>
        <w:t>“掌上办”服务事项                        </w:t>
      </w:r>
    </w:p>
    <w:tbl>
      <w:tblPr>
        <w:tblStyle w:val="4"/>
        <w:tblW w:w="8199"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0" w:type="dxa"/>
          <w:bottom w:w="0" w:type="dxa"/>
          <w:right w:w="0" w:type="dxa"/>
        </w:tblCellMar>
      </w:tblPr>
      <w:tblGrid>
        <w:gridCol w:w="696"/>
        <w:gridCol w:w="2572"/>
        <w:gridCol w:w="493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11" w:hRule="atLeast"/>
        </w:trPr>
        <w:tc>
          <w:tcPr>
            <w:tcW w:w="696" w:type="dxa"/>
            <w:tcBorders>
              <w:top w:val="single" w:color="auto" w:sz="6" w:space="0"/>
              <w:left w:val="single" w:color="auto" w:sz="6" w:space="0"/>
              <w:bottom w:val="single" w:color="auto" w:sz="6" w:space="0"/>
              <w:right w:val="single" w:color="auto" w:sz="6" w:space="0"/>
            </w:tcBorders>
            <w:shd w:val="clear" w:color="auto" w:fill="auto"/>
            <w:tcMar>
              <w:top w:w="15" w:type="dxa"/>
              <w:left w:w="15" w:type="dxa"/>
              <w:bottom w:w="15" w:type="dxa"/>
              <w:right w:w="15" w:type="dxa"/>
            </w:tcMar>
            <w:vAlign w:val="bottom"/>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textAlignment w:val="bottom"/>
              <w:rPr>
                <w:rFonts w:hint="eastAsia" w:ascii="仿宋_GB2312" w:hAnsi="仿宋_GB2312" w:eastAsia="仿宋_GB2312" w:cs="仿宋_GB2312"/>
              </w:rPr>
            </w:pPr>
            <w:r>
              <w:rPr>
                <w:rStyle w:val="6"/>
                <w:rFonts w:hint="eastAsia" w:ascii="仿宋_GB2312" w:hAnsi="仿宋_GB2312" w:eastAsia="仿宋_GB2312" w:cs="仿宋_GB2312"/>
                <w:color w:val="000000"/>
                <w:sz w:val="30"/>
                <w:szCs w:val="30"/>
              </w:rPr>
              <w:t>序号</w:t>
            </w:r>
          </w:p>
        </w:tc>
        <w:tc>
          <w:tcPr>
            <w:tcW w:w="2572" w:type="dxa"/>
            <w:tcBorders>
              <w:top w:val="single" w:color="auto" w:sz="6" w:space="0"/>
              <w:left w:val="nil"/>
              <w:bottom w:val="single" w:color="auto" w:sz="6" w:space="0"/>
              <w:right w:val="single" w:color="auto" w:sz="6" w:space="0"/>
            </w:tcBorders>
            <w:shd w:val="clear" w:color="auto" w:fill="auto"/>
            <w:tcMar>
              <w:top w:w="15" w:type="dxa"/>
              <w:left w:w="15" w:type="dxa"/>
              <w:bottom w:w="15" w:type="dxa"/>
              <w:right w:w="15" w:type="dxa"/>
            </w:tcMar>
            <w:vAlign w:val="bottom"/>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firstLine="900"/>
              <w:textAlignment w:val="bottom"/>
              <w:rPr>
                <w:rFonts w:hint="eastAsia" w:ascii="仿宋_GB2312" w:hAnsi="仿宋_GB2312" w:eastAsia="仿宋_GB2312" w:cs="仿宋_GB2312"/>
              </w:rPr>
            </w:pPr>
            <w:r>
              <w:rPr>
                <w:rStyle w:val="6"/>
                <w:rFonts w:hint="eastAsia" w:ascii="仿宋_GB2312" w:hAnsi="仿宋_GB2312" w:eastAsia="仿宋_GB2312" w:cs="仿宋_GB2312"/>
                <w:color w:val="000000"/>
                <w:sz w:val="30"/>
                <w:szCs w:val="30"/>
              </w:rPr>
              <w:t>分类</w:t>
            </w:r>
          </w:p>
        </w:tc>
        <w:tc>
          <w:tcPr>
            <w:tcW w:w="4931" w:type="dxa"/>
            <w:tcBorders>
              <w:top w:val="single" w:color="auto" w:sz="6" w:space="0"/>
              <w:left w:val="nil"/>
              <w:bottom w:val="single" w:color="auto" w:sz="6" w:space="0"/>
              <w:right w:val="single" w:color="auto" w:sz="6" w:space="0"/>
            </w:tcBorders>
            <w:shd w:val="clear" w:color="auto" w:fill="auto"/>
            <w:tcMar>
              <w:top w:w="15" w:type="dxa"/>
              <w:left w:w="15" w:type="dxa"/>
              <w:bottom w:w="15" w:type="dxa"/>
              <w:right w:w="15" w:type="dxa"/>
            </w:tcMar>
            <w:vAlign w:val="bottom"/>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firstLine="600"/>
              <w:textAlignment w:val="bottom"/>
              <w:rPr>
                <w:rFonts w:hint="eastAsia" w:ascii="仿宋_GB2312" w:hAnsi="仿宋_GB2312" w:eastAsia="仿宋_GB2312" w:cs="仿宋_GB2312"/>
              </w:rPr>
            </w:pPr>
            <w:r>
              <w:rPr>
                <w:rStyle w:val="6"/>
                <w:rFonts w:hint="eastAsia" w:ascii="仿宋_GB2312" w:hAnsi="仿宋_GB2312" w:eastAsia="仿宋_GB2312" w:cs="仿宋_GB2312"/>
                <w:color w:val="000000"/>
                <w:sz w:val="30"/>
                <w:szCs w:val="30"/>
              </w:rPr>
              <w:t>事 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11" w:hRule="atLeast"/>
        </w:trPr>
        <w:tc>
          <w:tcPr>
            <w:tcW w:w="696" w:type="dxa"/>
            <w:tcBorders>
              <w:top w:val="nil"/>
              <w:left w:val="single" w:color="auto" w:sz="6" w:space="0"/>
              <w:bottom w:val="single" w:color="auto" w:sz="6" w:space="0"/>
              <w:right w:val="single" w:color="auto" w:sz="6" w:space="0"/>
            </w:tcBorders>
            <w:shd w:val="clear" w:color="auto" w:fill="auto"/>
            <w:tcMar>
              <w:top w:w="15" w:type="dxa"/>
              <w:left w:w="15" w:type="dxa"/>
              <w:bottom w:w="15" w:type="dxa"/>
              <w:right w:w="15" w:type="dxa"/>
            </w:tcMar>
            <w:vAlign w:val="bottom"/>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textAlignment w:val="bottom"/>
              <w:rPr>
                <w:rFonts w:hint="eastAsia" w:ascii="仿宋_GB2312" w:hAnsi="仿宋_GB2312" w:eastAsia="仿宋_GB2312" w:cs="仿宋_GB2312"/>
              </w:rPr>
            </w:pPr>
            <w:r>
              <w:rPr>
                <w:rFonts w:hint="eastAsia" w:ascii="仿宋_GB2312" w:hAnsi="仿宋_GB2312" w:eastAsia="仿宋_GB2312" w:cs="仿宋_GB2312"/>
                <w:color w:val="000000"/>
                <w:sz w:val="30"/>
                <w:szCs w:val="30"/>
              </w:rPr>
              <w:t>1</w:t>
            </w:r>
          </w:p>
        </w:tc>
        <w:tc>
          <w:tcPr>
            <w:tcW w:w="2572" w:type="dxa"/>
            <w:tcBorders>
              <w:top w:val="nil"/>
              <w:left w:val="nil"/>
              <w:bottom w:val="single" w:color="auto" w:sz="6" w:space="0"/>
              <w:right w:val="single" w:color="auto" w:sz="6" w:space="0"/>
            </w:tcBorders>
            <w:shd w:val="clear" w:color="auto" w:fill="auto"/>
            <w:tcMar>
              <w:top w:w="15" w:type="dxa"/>
              <w:left w:w="15" w:type="dxa"/>
              <w:bottom w:w="15" w:type="dxa"/>
              <w:right w:w="15" w:type="dxa"/>
            </w:tcMar>
            <w:vAlign w:val="bottom"/>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textAlignment w:val="bottom"/>
              <w:rPr>
                <w:rFonts w:hint="eastAsia" w:ascii="仿宋_GB2312" w:hAnsi="仿宋_GB2312" w:eastAsia="仿宋_GB2312" w:cs="仿宋_GB2312"/>
              </w:rPr>
            </w:pPr>
            <w:r>
              <w:rPr>
                <w:rFonts w:hint="eastAsia" w:ascii="仿宋_GB2312" w:hAnsi="仿宋_GB2312" w:eastAsia="仿宋_GB2312" w:cs="仿宋_GB2312"/>
                <w:color w:val="000000"/>
                <w:sz w:val="30"/>
                <w:szCs w:val="30"/>
              </w:rPr>
              <w:t>职工医疗保障</w:t>
            </w:r>
          </w:p>
        </w:tc>
        <w:tc>
          <w:tcPr>
            <w:tcW w:w="4931" w:type="dxa"/>
            <w:tcBorders>
              <w:top w:val="nil"/>
              <w:left w:val="nil"/>
              <w:bottom w:val="single" w:color="auto" w:sz="6" w:space="0"/>
              <w:right w:val="single" w:color="auto" w:sz="6" w:space="0"/>
            </w:tcBorders>
            <w:shd w:val="clear" w:color="auto" w:fill="auto"/>
            <w:tcMar>
              <w:top w:w="15" w:type="dxa"/>
              <w:left w:w="15" w:type="dxa"/>
              <w:bottom w:w="15" w:type="dxa"/>
              <w:right w:w="15" w:type="dxa"/>
            </w:tcMar>
            <w:vAlign w:val="bottom"/>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textAlignment w:val="bottom"/>
              <w:rPr>
                <w:rFonts w:hint="eastAsia" w:ascii="仿宋_GB2312" w:hAnsi="仿宋_GB2312" w:eastAsia="仿宋_GB2312" w:cs="仿宋_GB2312"/>
              </w:rPr>
            </w:pPr>
            <w:r>
              <w:rPr>
                <w:rFonts w:hint="eastAsia" w:ascii="仿宋_GB2312" w:hAnsi="仿宋_GB2312" w:eastAsia="仿宋_GB2312" w:cs="仿宋_GB2312"/>
                <w:color w:val="000000"/>
                <w:sz w:val="30"/>
                <w:szCs w:val="30"/>
              </w:rPr>
              <w:t>医疗保险关系转出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11" w:hRule="atLeast"/>
        </w:trPr>
        <w:tc>
          <w:tcPr>
            <w:tcW w:w="696" w:type="dxa"/>
            <w:tcBorders>
              <w:top w:val="nil"/>
              <w:left w:val="single" w:color="auto" w:sz="6" w:space="0"/>
              <w:bottom w:val="single" w:color="auto" w:sz="6" w:space="0"/>
              <w:right w:val="single" w:color="auto" w:sz="6" w:space="0"/>
            </w:tcBorders>
            <w:shd w:val="clear" w:color="auto" w:fill="auto"/>
            <w:tcMar>
              <w:top w:w="15" w:type="dxa"/>
              <w:left w:w="15" w:type="dxa"/>
              <w:bottom w:w="15" w:type="dxa"/>
              <w:right w:w="15" w:type="dxa"/>
            </w:tcMar>
            <w:vAlign w:val="bottom"/>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textAlignment w:val="bottom"/>
              <w:rPr>
                <w:rFonts w:hint="eastAsia" w:ascii="仿宋_GB2312" w:hAnsi="仿宋_GB2312" w:eastAsia="仿宋_GB2312" w:cs="仿宋_GB2312"/>
              </w:rPr>
            </w:pPr>
            <w:r>
              <w:rPr>
                <w:rFonts w:hint="eastAsia" w:ascii="仿宋_GB2312" w:hAnsi="仿宋_GB2312" w:eastAsia="仿宋_GB2312" w:cs="仿宋_GB2312"/>
                <w:color w:val="000000"/>
                <w:sz w:val="30"/>
                <w:szCs w:val="30"/>
              </w:rPr>
              <w:t>2</w:t>
            </w:r>
          </w:p>
        </w:tc>
        <w:tc>
          <w:tcPr>
            <w:tcW w:w="2572" w:type="dxa"/>
            <w:tcBorders>
              <w:top w:val="nil"/>
              <w:left w:val="nil"/>
              <w:bottom w:val="single" w:color="auto" w:sz="6" w:space="0"/>
              <w:right w:val="single" w:color="auto" w:sz="6" w:space="0"/>
            </w:tcBorders>
            <w:shd w:val="clear" w:color="auto" w:fill="auto"/>
            <w:tcMar>
              <w:top w:w="15" w:type="dxa"/>
              <w:left w:w="15" w:type="dxa"/>
              <w:bottom w:w="15" w:type="dxa"/>
              <w:right w:w="15" w:type="dxa"/>
            </w:tcMar>
            <w:vAlign w:val="bottom"/>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textAlignment w:val="bottom"/>
              <w:rPr>
                <w:rFonts w:hint="eastAsia" w:ascii="仿宋_GB2312" w:hAnsi="仿宋_GB2312" w:eastAsia="仿宋_GB2312" w:cs="仿宋_GB2312"/>
              </w:rPr>
            </w:pPr>
            <w:r>
              <w:rPr>
                <w:rFonts w:hint="eastAsia" w:ascii="仿宋_GB2312" w:hAnsi="仿宋_GB2312" w:eastAsia="仿宋_GB2312" w:cs="仿宋_GB2312"/>
                <w:color w:val="000000"/>
                <w:sz w:val="30"/>
                <w:szCs w:val="30"/>
              </w:rPr>
              <w:t>职工医疗保障</w:t>
            </w:r>
          </w:p>
        </w:tc>
        <w:tc>
          <w:tcPr>
            <w:tcW w:w="4931" w:type="dxa"/>
            <w:tcBorders>
              <w:top w:val="nil"/>
              <w:left w:val="nil"/>
              <w:bottom w:val="single" w:color="auto" w:sz="6" w:space="0"/>
              <w:right w:val="single" w:color="auto" w:sz="6" w:space="0"/>
            </w:tcBorders>
            <w:shd w:val="clear" w:color="auto" w:fill="auto"/>
            <w:tcMar>
              <w:top w:w="15" w:type="dxa"/>
              <w:left w:w="15" w:type="dxa"/>
              <w:bottom w:w="15" w:type="dxa"/>
              <w:right w:w="15" w:type="dxa"/>
            </w:tcMar>
            <w:vAlign w:val="bottom"/>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textAlignment w:val="bottom"/>
              <w:rPr>
                <w:rFonts w:hint="eastAsia" w:ascii="仿宋_GB2312" w:hAnsi="仿宋_GB2312" w:eastAsia="仿宋_GB2312" w:cs="仿宋_GB2312"/>
              </w:rPr>
            </w:pPr>
            <w:r>
              <w:rPr>
                <w:rFonts w:hint="eastAsia" w:ascii="仿宋_GB2312" w:hAnsi="仿宋_GB2312" w:eastAsia="仿宋_GB2312" w:cs="仿宋_GB2312"/>
                <w:color w:val="000000"/>
                <w:sz w:val="30"/>
                <w:szCs w:val="30"/>
              </w:rPr>
              <w:t>医疗保险关系转入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11" w:hRule="atLeast"/>
        </w:trPr>
        <w:tc>
          <w:tcPr>
            <w:tcW w:w="696" w:type="dxa"/>
            <w:tcBorders>
              <w:top w:val="nil"/>
              <w:left w:val="single" w:color="auto" w:sz="6" w:space="0"/>
              <w:bottom w:val="single" w:color="auto" w:sz="6" w:space="0"/>
              <w:right w:val="single" w:color="auto" w:sz="6" w:space="0"/>
            </w:tcBorders>
            <w:shd w:val="clear" w:color="auto" w:fill="auto"/>
            <w:tcMar>
              <w:top w:w="15" w:type="dxa"/>
              <w:left w:w="15" w:type="dxa"/>
              <w:bottom w:w="15" w:type="dxa"/>
              <w:right w:w="15" w:type="dxa"/>
            </w:tcMar>
            <w:vAlign w:val="bottom"/>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textAlignment w:val="bottom"/>
              <w:rPr>
                <w:rFonts w:hint="eastAsia" w:ascii="仿宋_GB2312" w:hAnsi="仿宋_GB2312" w:eastAsia="仿宋_GB2312" w:cs="仿宋_GB2312"/>
              </w:rPr>
            </w:pPr>
            <w:r>
              <w:rPr>
                <w:rFonts w:hint="eastAsia" w:ascii="仿宋_GB2312" w:hAnsi="仿宋_GB2312" w:eastAsia="仿宋_GB2312" w:cs="仿宋_GB2312"/>
                <w:color w:val="000000"/>
                <w:sz w:val="30"/>
                <w:szCs w:val="30"/>
              </w:rPr>
              <w:t>3</w:t>
            </w:r>
          </w:p>
        </w:tc>
        <w:tc>
          <w:tcPr>
            <w:tcW w:w="2572" w:type="dxa"/>
            <w:tcBorders>
              <w:top w:val="nil"/>
              <w:left w:val="nil"/>
              <w:bottom w:val="single" w:color="auto" w:sz="6" w:space="0"/>
              <w:right w:val="single" w:color="auto" w:sz="6" w:space="0"/>
            </w:tcBorders>
            <w:shd w:val="clear" w:color="auto" w:fill="auto"/>
            <w:tcMar>
              <w:top w:w="15" w:type="dxa"/>
              <w:left w:w="15" w:type="dxa"/>
              <w:bottom w:w="15" w:type="dxa"/>
              <w:right w:w="15" w:type="dxa"/>
            </w:tcMar>
            <w:vAlign w:val="bottom"/>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textAlignment w:val="bottom"/>
              <w:rPr>
                <w:rFonts w:hint="eastAsia" w:ascii="仿宋_GB2312" w:hAnsi="仿宋_GB2312" w:eastAsia="仿宋_GB2312" w:cs="仿宋_GB2312"/>
              </w:rPr>
            </w:pPr>
            <w:r>
              <w:rPr>
                <w:rFonts w:hint="eastAsia" w:ascii="仿宋_GB2312" w:hAnsi="仿宋_GB2312" w:eastAsia="仿宋_GB2312" w:cs="仿宋_GB2312"/>
                <w:color w:val="000000"/>
                <w:sz w:val="30"/>
                <w:szCs w:val="30"/>
              </w:rPr>
              <w:t>职工医疗保障</w:t>
            </w:r>
          </w:p>
        </w:tc>
        <w:tc>
          <w:tcPr>
            <w:tcW w:w="4931" w:type="dxa"/>
            <w:tcBorders>
              <w:top w:val="nil"/>
              <w:left w:val="nil"/>
              <w:bottom w:val="single" w:color="auto" w:sz="6" w:space="0"/>
              <w:right w:val="single" w:color="auto" w:sz="6" w:space="0"/>
            </w:tcBorders>
            <w:shd w:val="clear" w:color="auto" w:fill="auto"/>
            <w:tcMar>
              <w:top w:w="15" w:type="dxa"/>
              <w:left w:w="15" w:type="dxa"/>
              <w:bottom w:w="15" w:type="dxa"/>
              <w:right w:w="15" w:type="dxa"/>
            </w:tcMar>
            <w:vAlign w:val="bottom"/>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textAlignment w:val="bottom"/>
              <w:rPr>
                <w:rFonts w:hint="eastAsia" w:ascii="仿宋_GB2312" w:hAnsi="仿宋_GB2312" w:eastAsia="仿宋_GB2312" w:cs="仿宋_GB2312"/>
              </w:rPr>
            </w:pPr>
            <w:r>
              <w:rPr>
                <w:rFonts w:hint="eastAsia" w:ascii="仿宋_GB2312" w:hAnsi="仿宋_GB2312" w:eastAsia="仿宋_GB2312" w:cs="仿宋_GB2312"/>
                <w:color w:val="000000"/>
                <w:sz w:val="30"/>
                <w:szCs w:val="30"/>
              </w:rPr>
              <w:t>医疗保险个人账户一次性支付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11" w:hRule="atLeast"/>
        </w:trPr>
        <w:tc>
          <w:tcPr>
            <w:tcW w:w="696" w:type="dxa"/>
            <w:tcBorders>
              <w:top w:val="nil"/>
              <w:left w:val="single" w:color="auto" w:sz="6" w:space="0"/>
              <w:bottom w:val="single" w:color="auto" w:sz="6" w:space="0"/>
              <w:right w:val="single" w:color="auto" w:sz="6" w:space="0"/>
            </w:tcBorders>
            <w:shd w:val="clear" w:color="auto" w:fill="auto"/>
            <w:tcMar>
              <w:top w:w="15" w:type="dxa"/>
              <w:left w:w="15" w:type="dxa"/>
              <w:bottom w:w="15" w:type="dxa"/>
              <w:right w:w="15" w:type="dxa"/>
            </w:tcMar>
            <w:vAlign w:val="bottom"/>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textAlignment w:val="bottom"/>
              <w:rPr>
                <w:rFonts w:hint="eastAsia" w:ascii="仿宋_GB2312" w:hAnsi="仿宋_GB2312" w:eastAsia="仿宋_GB2312" w:cs="仿宋_GB2312"/>
              </w:rPr>
            </w:pPr>
            <w:r>
              <w:rPr>
                <w:rFonts w:hint="eastAsia" w:ascii="仿宋_GB2312" w:hAnsi="仿宋_GB2312" w:eastAsia="仿宋_GB2312" w:cs="仿宋_GB2312"/>
                <w:color w:val="000000"/>
                <w:sz w:val="30"/>
                <w:szCs w:val="30"/>
              </w:rPr>
              <w:t>4</w:t>
            </w:r>
          </w:p>
        </w:tc>
        <w:tc>
          <w:tcPr>
            <w:tcW w:w="2572" w:type="dxa"/>
            <w:tcBorders>
              <w:top w:val="nil"/>
              <w:left w:val="nil"/>
              <w:bottom w:val="single" w:color="auto" w:sz="6" w:space="0"/>
              <w:right w:val="single" w:color="auto" w:sz="6" w:space="0"/>
            </w:tcBorders>
            <w:shd w:val="clear" w:color="auto" w:fill="auto"/>
            <w:tcMar>
              <w:top w:w="15" w:type="dxa"/>
              <w:left w:w="15" w:type="dxa"/>
              <w:bottom w:w="15" w:type="dxa"/>
              <w:right w:w="15" w:type="dxa"/>
            </w:tcMar>
            <w:vAlign w:val="bottom"/>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textAlignment w:val="bottom"/>
              <w:rPr>
                <w:rFonts w:hint="eastAsia" w:ascii="仿宋_GB2312" w:hAnsi="仿宋_GB2312" w:eastAsia="仿宋_GB2312" w:cs="仿宋_GB2312"/>
              </w:rPr>
            </w:pPr>
            <w:r>
              <w:rPr>
                <w:rFonts w:hint="eastAsia" w:ascii="仿宋_GB2312" w:hAnsi="仿宋_GB2312" w:eastAsia="仿宋_GB2312" w:cs="仿宋_GB2312"/>
                <w:color w:val="000000"/>
                <w:sz w:val="30"/>
                <w:szCs w:val="30"/>
              </w:rPr>
              <w:t>职工医疗保障</w:t>
            </w:r>
          </w:p>
        </w:tc>
        <w:tc>
          <w:tcPr>
            <w:tcW w:w="4931" w:type="dxa"/>
            <w:tcBorders>
              <w:top w:val="nil"/>
              <w:left w:val="nil"/>
              <w:bottom w:val="single" w:color="auto" w:sz="6" w:space="0"/>
              <w:right w:val="single" w:color="auto" w:sz="6" w:space="0"/>
            </w:tcBorders>
            <w:shd w:val="clear" w:color="auto" w:fill="auto"/>
            <w:tcMar>
              <w:top w:w="15" w:type="dxa"/>
              <w:left w:w="15" w:type="dxa"/>
              <w:bottom w:w="15" w:type="dxa"/>
              <w:right w:w="15" w:type="dxa"/>
            </w:tcMar>
            <w:vAlign w:val="bottom"/>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textAlignment w:val="bottom"/>
              <w:rPr>
                <w:rFonts w:hint="eastAsia" w:ascii="仿宋_GB2312" w:hAnsi="仿宋_GB2312" w:eastAsia="仿宋_GB2312" w:cs="仿宋_GB2312"/>
              </w:rPr>
            </w:pPr>
            <w:r>
              <w:rPr>
                <w:rFonts w:hint="eastAsia" w:ascii="仿宋_GB2312" w:hAnsi="仿宋_GB2312" w:eastAsia="仿宋_GB2312" w:cs="仿宋_GB2312"/>
                <w:color w:val="000000"/>
                <w:sz w:val="30"/>
                <w:szCs w:val="30"/>
              </w:rPr>
              <w:t>长期异地就医备案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11" w:hRule="atLeast"/>
        </w:trPr>
        <w:tc>
          <w:tcPr>
            <w:tcW w:w="696" w:type="dxa"/>
            <w:tcBorders>
              <w:top w:val="nil"/>
              <w:left w:val="single" w:color="auto" w:sz="6" w:space="0"/>
              <w:bottom w:val="single" w:color="auto" w:sz="6" w:space="0"/>
              <w:right w:val="single" w:color="auto" w:sz="6" w:space="0"/>
            </w:tcBorders>
            <w:shd w:val="clear" w:color="auto" w:fill="auto"/>
            <w:tcMar>
              <w:top w:w="15" w:type="dxa"/>
              <w:left w:w="15" w:type="dxa"/>
              <w:bottom w:w="15" w:type="dxa"/>
              <w:right w:w="15" w:type="dxa"/>
            </w:tcMar>
            <w:vAlign w:val="bottom"/>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textAlignment w:val="bottom"/>
              <w:rPr>
                <w:rFonts w:hint="eastAsia" w:ascii="仿宋_GB2312" w:hAnsi="仿宋_GB2312" w:eastAsia="仿宋_GB2312" w:cs="仿宋_GB2312"/>
              </w:rPr>
            </w:pPr>
            <w:r>
              <w:rPr>
                <w:rFonts w:hint="eastAsia" w:ascii="仿宋_GB2312" w:hAnsi="仿宋_GB2312" w:eastAsia="仿宋_GB2312" w:cs="仿宋_GB2312"/>
                <w:color w:val="000000"/>
                <w:sz w:val="30"/>
                <w:szCs w:val="30"/>
              </w:rPr>
              <w:t>5</w:t>
            </w:r>
          </w:p>
        </w:tc>
        <w:tc>
          <w:tcPr>
            <w:tcW w:w="2572" w:type="dxa"/>
            <w:tcBorders>
              <w:top w:val="nil"/>
              <w:left w:val="nil"/>
              <w:bottom w:val="single" w:color="auto" w:sz="6" w:space="0"/>
              <w:right w:val="single" w:color="auto" w:sz="6" w:space="0"/>
            </w:tcBorders>
            <w:shd w:val="clear" w:color="auto" w:fill="auto"/>
            <w:tcMar>
              <w:top w:w="15" w:type="dxa"/>
              <w:left w:w="15" w:type="dxa"/>
              <w:bottom w:w="15" w:type="dxa"/>
              <w:right w:w="15" w:type="dxa"/>
            </w:tcMar>
            <w:vAlign w:val="bottom"/>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textAlignment w:val="bottom"/>
              <w:rPr>
                <w:rFonts w:hint="eastAsia" w:ascii="仿宋_GB2312" w:hAnsi="仿宋_GB2312" w:eastAsia="仿宋_GB2312" w:cs="仿宋_GB2312"/>
              </w:rPr>
            </w:pPr>
            <w:r>
              <w:rPr>
                <w:rFonts w:hint="eastAsia" w:ascii="仿宋_GB2312" w:hAnsi="仿宋_GB2312" w:eastAsia="仿宋_GB2312" w:cs="仿宋_GB2312"/>
                <w:color w:val="000000"/>
                <w:sz w:val="30"/>
                <w:szCs w:val="30"/>
              </w:rPr>
              <w:t>职工医疗保障</w:t>
            </w:r>
          </w:p>
        </w:tc>
        <w:tc>
          <w:tcPr>
            <w:tcW w:w="4931" w:type="dxa"/>
            <w:tcBorders>
              <w:top w:val="nil"/>
              <w:left w:val="nil"/>
              <w:bottom w:val="single" w:color="auto" w:sz="6" w:space="0"/>
              <w:right w:val="single" w:color="auto" w:sz="6" w:space="0"/>
            </w:tcBorders>
            <w:shd w:val="clear" w:color="auto" w:fill="auto"/>
            <w:tcMar>
              <w:top w:w="15" w:type="dxa"/>
              <w:left w:w="15" w:type="dxa"/>
              <w:bottom w:w="15" w:type="dxa"/>
              <w:right w:w="15" w:type="dxa"/>
            </w:tcMar>
            <w:vAlign w:val="bottom"/>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textAlignment w:val="bottom"/>
              <w:rPr>
                <w:rFonts w:hint="eastAsia" w:ascii="仿宋_GB2312" w:hAnsi="仿宋_GB2312" w:eastAsia="仿宋_GB2312" w:cs="仿宋_GB2312"/>
              </w:rPr>
            </w:pPr>
            <w:r>
              <w:rPr>
                <w:rFonts w:hint="eastAsia" w:ascii="仿宋_GB2312" w:hAnsi="仿宋_GB2312" w:eastAsia="仿宋_GB2312" w:cs="仿宋_GB2312"/>
                <w:color w:val="000000"/>
                <w:sz w:val="30"/>
                <w:szCs w:val="30"/>
              </w:rPr>
              <w:t>转外就医备案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11" w:hRule="atLeast"/>
        </w:trPr>
        <w:tc>
          <w:tcPr>
            <w:tcW w:w="696" w:type="dxa"/>
            <w:tcBorders>
              <w:top w:val="nil"/>
              <w:left w:val="single" w:color="auto" w:sz="6" w:space="0"/>
              <w:bottom w:val="single" w:color="auto" w:sz="6" w:space="0"/>
              <w:right w:val="single" w:color="auto" w:sz="6" w:space="0"/>
            </w:tcBorders>
            <w:shd w:val="clear" w:color="auto" w:fill="auto"/>
            <w:tcMar>
              <w:top w:w="15" w:type="dxa"/>
              <w:left w:w="15" w:type="dxa"/>
              <w:bottom w:w="15" w:type="dxa"/>
              <w:right w:w="15" w:type="dxa"/>
            </w:tcMar>
            <w:vAlign w:val="bottom"/>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textAlignment w:val="bottom"/>
              <w:rPr>
                <w:rFonts w:hint="eastAsia" w:ascii="仿宋_GB2312" w:hAnsi="仿宋_GB2312" w:eastAsia="仿宋_GB2312" w:cs="仿宋_GB2312"/>
              </w:rPr>
            </w:pPr>
            <w:r>
              <w:rPr>
                <w:rFonts w:hint="eastAsia" w:ascii="仿宋_GB2312" w:hAnsi="仿宋_GB2312" w:eastAsia="仿宋_GB2312" w:cs="仿宋_GB2312"/>
                <w:color w:val="000000"/>
                <w:sz w:val="30"/>
                <w:szCs w:val="30"/>
              </w:rPr>
              <w:t>6</w:t>
            </w:r>
          </w:p>
        </w:tc>
        <w:tc>
          <w:tcPr>
            <w:tcW w:w="2572" w:type="dxa"/>
            <w:tcBorders>
              <w:top w:val="nil"/>
              <w:left w:val="nil"/>
              <w:bottom w:val="single" w:color="auto" w:sz="6" w:space="0"/>
              <w:right w:val="single" w:color="auto" w:sz="6" w:space="0"/>
            </w:tcBorders>
            <w:shd w:val="clear" w:color="auto" w:fill="auto"/>
            <w:tcMar>
              <w:top w:w="15" w:type="dxa"/>
              <w:left w:w="15" w:type="dxa"/>
              <w:bottom w:w="15" w:type="dxa"/>
              <w:right w:w="15" w:type="dxa"/>
            </w:tcMar>
            <w:vAlign w:val="bottom"/>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textAlignment w:val="bottom"/>
              <w:rPr>
                <w:rFonts w:hint="eastAsia" w:ascii="仿宋_GB2312" w:hAnsi="仿宋_GB2312" w:eastAsia="仿宋_GB2312" w:cs="仿宋_GB2312"/>
              </w:rPr>
            </w:pPr>
            <w:r>
              <w:rPr>
                <w:rFonts w:hint="eastAsia" w:ascii="仿宋_GB2312" w:hAnsi="仿宋_GB2312" w:eastAsia="仿宋_GB2312" w:cs="仿宋_GB2312"/>
                <w:color w:val="000000"/>
                <w:sz w:val="30"/>
                <w:szCs w:val="30"/>
              </w:rPr>
              <w:t>职工医疗保障</w:t>
            </w:r>
          </w:p>
        </w:tc>
        <w:tc>
          <w:tcPr>
            <w:tcW w:w="4931" w:type="dxa"/>
            <w:tcBorders>
              <w:top w:val="nil"/>
              <w:left w:val="nil"/>
              <w:bottom w:val="single" w:color="auto" w:sz="6" w:space="0"/>
              <w:right w:val="single" w:color="auto" w:sz="6" w:space="0"/>
            </w:tcBorders>
            <w:shd w:val="clear" w:color="auto" w:fill="auto"/>
            <w:tcMar>
              <w:top w:w="15" w:type="dxa"/>
              <w:left w:w="15" w:type="dxa"/>
              <w:bottom w:w="15" w:type="dxa"/>
              <w:right w:w="15" w:type="dxa"/>
            </w:tcMar>
            <w:vAlign w:val="bottom"/>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textAlignment w:val="bottom"/>
              <w:rPr>
                <w:rFonts w:hint="eastAsia" w:ascii="仿宋_GB2312" w:hAnsi="仿宋_GB2312" w:eastAsia="仿宋_GB2312" w:cs="仿宋_GB2312"/>
              </w:rPr>
            </w:pPr>
            <w:r>
              <w:rPr>
                <w:rFonts w:hint="eastAsia" w:ascii="仿宋_GB2312" w:hAnsi="仿宋_GB2312" w:eastAsia="仿宋_GB2312" w:cs="仿宋_GB2312"/>
                <w:color w:val="000000"/>
                <w:sz w:val="30"/>
                <w:szCs w:val="30"/>
              </w:rPr>
              <w:t>异地急诊转住院联网备案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11" w:hRule="atLeast"/>
        </w:trPr>
        <w:tc>
          <w:tcPr>
            <w:tcW w:w="696" w:type="dxa"/>
            <w:tcBorders>
              <w:top w:val="nil"/>
              <w:left w:val="single" w:color="auto" w:sz="6" w:space="0"/>
              <w:bottom w:val="single" w:color="auto" w:sz="6" w:space="0"/>
              <w:right w:val="single" w:color="auto" w:sz="6" w:space="0"/>
            </w:tcBorders>
            <w:shd w:val="clear" w:color="auto" w:fill="auto"/>
            <w:tcMar>
              <w:top w:w="15" w:type="dxa"/>
              <w:left w:w="15" w:type="dxa"/>
              <w:bottom w:w="15" w:type="dxa"/>
              <w:right w:w="15" w:type="dxa"/>
            </w:tcMar>
            <w:vAlign w:val="bottom"/>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textAlignment w:val="bottom"/>
              <w:rPr>
                <w:rFonts w:hint="eastAsia" w:ascii="仿宋_GB2312" w:hAnsi="仿宋_GB2312" w:eastAsia="仿宋_GB2312" w:cs="仿宋_GB2312"/>
              </w:rPr>
            </w:pPr>
            <w:r>
              <w:rPr>
                <w:rFonts w:hint="eastAsia" w:ascii="仿宋_GB2312" w:hAnsi="仿宋_GB2312" w:eastAsia="仿宋_GB2312" w:cs="仿宋_GB2312"/>
                <w:color w:val="000000"/>
                <w:sz w:val="30"/>
                <w:szCs w:val="30"/>
              </w:rPr>
              <w:t>7</w:t>
            </w:r>
          </w:p>
        </w:tc>
        <w:tc>
          <w:tcPr>
            <w:tcW w:w="2572" w:type="dxa"/>
            <w:tcBorders>
              <w:top w:val="nil"/>
              <w:left w:val="nil"/>
              <w:bottom w:val="single" w:color="auto" w:sz="6" w:space="0"/>
              <w:right w:val="single" w:color="auto" w:sz="6" w:space="0"/>
            </w:tcBorders>
            <w:shd w:val="clear" w:color="auto" w:fill="auto"/>
            <w:tcMar>
              <w:top w:w="15" w:type="dxa"/>
              <w:left w:w="15" w:type="dxa"/>
              <w:bottom w:w="15" w:type="dxa"/>
              <w:right w:w="15" w:type="dxa"/>
            </w:tcMar>
            <w:vAlign w:val="bottom"/>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textAlignment w:val="bottom"/>
              <w:rPr>
                <w:rFonts w:hint="eastAsia" w:ascii="仿宋_GB2312" w:hAnsi="仿宋_GB2312" w:eastAsia="仿宋_GB2312" w:cs="仿宋_GB2312"/>
              </w:rPr>
            </w:pPr>
            <w:r>
              <w:rPr>
                <w:rFonts w:hint="eastAsia" w:ascii="仿宋_GB2312" w:hAnsi="仿宋_GB2312" w:eastAsia="仿宋_GB2312" w:cs="仿宋_GB2312"/>
                <w:color w:val="000000"/>
                <w:sz w:val="30"/>
                <w:szCs w:val="30"/>
              </w:rPr>
              <w:t>职工医疗保障</w:t>
            </w:r>
          </w:p>
        </w:tc>
        <w:tc>
          <w:tcPr>
            <w:tcW w:w="4931" w:type="dxa"/>
            <w:tcBorders>
              <w:top w:val="nil"/>
              <w:left w:val="nil"/>
              <w:bottom w:val="single" w:color="auto" w:sz="6" w:space="0"/>
              <w:right w:val="single" w:color="auto" w:sz="6" w:space="0"/>
            </w:tcBorders>
            <w:shd w:val="clear" w:color="auto" w:fill="auto"/>
            <w:tcMar>
              <w:top w:w="15" w:type="dxa"/>
              <w:left w:w="15" w:type="dxa"/>
              <w:bottom w:w="15" w:type="dxa"/>
              <w:right w:w="15" w:type="dxa"/>
            </w:tcMar>
            <w:vAlign w:val="bottom"/>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textAlignment w:val="bottom"/>
              <w:rPr>
                <w:rFonts w:hint="eastAsia" w:ascii="仿宋_GB2312" w:hAnsi="仿宋_GB2312" w:eastAsia="仿宋_GB2312" w:cs="仿宋_GB2312"/>
              </w:rPr>
            </w:pPr>
            <w:r>
              <w:rPr>
                <w:rFonts w:hint="eastAsia" w:ascii="仿宋_GB2312" w:hAnsi="仿宋_GB2312" w:eastAsia="仿宋_GB2312" w:cs="仿宋_GB2312"/>
                <w:color w:val="000000"/>
                <w:sz w:val="30"/>
                <w:szCs w:val="30"/>
              </w:rPr>
              <w:t>生育津贴申领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11" w:hRule="atLeast"/>
        </w:trPr>
        <w:tc>
          <w:tcPr>
            <w:tcW w:w="696" w:type="dxa"/>
            <w:tcBorders>
              <w:top w:val="nil"/>
              <w:left w:val="single" w:color="auto" w:sz="6" w:space="0"/>
              <w:bottom w:val="single" w:color="auto" w:sz="6" w:space="0"/>
              <w:right w:val="single" w:color="auto" w:sz="6" w:space="0"/>
            </w:tcBorders>
            <w:shd w:val="clear" w:color="auto" w:fill="auto"/>
            <w:tcMar>
              <w:top w:w="15" w:type="dxa"/>
              <w:left w:w="15" w:type="dxa"/>
              <w:bottom w:w="15" w:type="dxa"/>
              <w:right w:w="15" w:type="dxa"/>
            </w:tcMar>
            <w:vAlign w:val="bottom"/>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textAlignment w:val="bottom"/>
              <w:rPr>
                <w:rFonts w:hint="eastAsia" w:ascii="仿宋_GB2312" w:hAnsi="仿宋_GB2312" w:eastAsia="仿宋_GB2312" w:cs="仿宋_GB2312"/>
              </w:rPr>
            </w:pPr>
            <w:r>
              <w:rPr>
                <w:rFonts w:hint="eastAsia" w:ascii="仿宋_GB2312" w:hAnsi="仿宋_GB2312" w:eastAsia="仿宋_GB2312" w:cs="仿宋_GB2312"/>
                <w:color w:val="000000"/>
                <w:sz w:val="30"/>
                <w:szCs w:val="30"/>
              </w:rPr>
              <w:t>8</w:t>
            </w:r>
          </w:p>
        </w:tc>
        <w:tc>
          <w:tcPr>
            <w:tcW w:w="2572" w:type="dxa"/>
            <w:tcBorders>
              <w:top w:val="nil"/>
              <w:left w:val="nil"/>
              <w:bottom w:val="single" w:color="auto" w:sz="6" w:space="0"/>
              <w:right w:val="single" w:color="auto" w:sz="6" w:space="0"/>
            </w:tcBorders>
            <w:shd w:val="clear" w:color="auto" w:fill="auto"/>
            <w:tcMar>
              <w:top w:w="15" w:type="dxa"/>
              <w:left w:w="15" w:type="dxa"/>
              <w:bottom w:w="15" w:type="dxa"/>
              <w:right w:w="15" w:type="dxa"/>
            </w:tcMar>
            <w:vAlign w:val="bottom"/>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textAlignment w:val="bottom"/>
              <w:rPr>
                <w:rFonts w:hint="eastAsia" w:ascii="仿宋_GB2312" w:hAnsi="仿宋_GB2312" w:eastAsia="仿宋_GB2312" w:cs="仿宋_GB2312"/>
              </w:rPr>
            </w:pPr>
            <w:r>
              <w:rPr>
                <w:rFonts w:hint="eastAsia" w:ascii="仿宋_GB2312" w:hAnsi="仿宋_GB2312" w:eastAsia="仿宋_GB2312" w:cs="仿宋_GB2312"/>
                <w:color w:val="000000"/>
                <w:sz w:val="30"/>
                <w:szCs w:val="30"/>
              </w:rPr>
              <w:t>职工医疗保障</w:t>
            </w:r>
          </w:p>
        </w:tc>
        <w:tc>
          <w:tcPr>
            <w:tcW w:w="4931" w:type="dxa"/>
            <w:tcBorders>
              <w:top w:val="nil"/>
              <w:left w:val="nil"/>
              <w:bottom w:val="single" w:color="auto" w:sz="6" w:space="0"/>
              <w:right w:val="single" w:color="auto" w:sz="6" w:space="0"/>
            </w:tcBorders>
            <w:shd w:val="clear" w:color="auto" w:fill="auto"/>
            <w:tcMar>
              <w:top w:w="15" w:type="dxa"/>
              <w:left w:w="15" w:type="dxa"/>
              <w:bottom w:w="15" w:type="dxa"/>
              <w:right w:w="15" w:type="dxa"/>
            </w:tcMar>
            <w:vAlign w:val="bottom"/>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textAlignment w:val="bottom"/>
              <w:rPr>
                <w:rFonts w:hint="eastAsia" w:ascii="仿宋_GB2312" w:hAnsi="仿宋_GB2312" w:eastAsia="仿宋_GB2312" w:cs="仿宋_GB2312"/>
              </w:rPr>
            </w:pPr>
            <w:r>
              <w:rPr>
                <w:rFonts w:hint="eastAsia" w:ascii="仿宋_GB2312" w:hAnsi="仿宋_GB2312" w:eastAsia="仿宋_GB2312" w:cs="仿宋_GB2312"/>
                <w:color w:val="000000"/>
                <w:sz w:val="30"/>
                <w:szCs w:val="30"/>
              </w:rPr>
              <w:t>生育医疗费结算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11" w:hRule="atLeast"/>
        </w:trPr>
        <w:tc>
          <w:tcPr>
            <w:tcW w:w="696" w:type="dxa"/>
            <w:tcBorders>
              <w:top w:val="nil"/>
              <w:left w:val="single" w:color="auto" w:sz="6" w:space="0"/>
              <w:bottom w:val="single" w:color="auto" w:sz="6" w:space="0"/>
              <w:right w:val="single" w:color="auto" w:sz="6" w:space="0"/>
            </w:tcBorders>
            <w:shd w:val="clear" w:color="auto" w:fill="auto"/>
            <w:tcMar>
              <w:top w:w="15" w:type="dxa"/>
              <w:left w:w="15" w:type="dxa"/>
              <w:bottom w:w="15" w:type="dxa"/>
              <w:right w:w="15" w:type="dxa"/>
            </w:tcMar>
            <w:vAlign w:val="bottom"/>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textAlignment w:val="bottom"/>
              <w:rPr>
                <w:rFonts w:hint="eastAsia" w:ascii="仿宋_GB2312" w:hAnsi="仿宋_GB2312" w:eastAsia="仿宋_GB2312" w:cs="仿宋_GB2312"/>
              </w:rPr>
            </w:pPr>
            <w:r>
              <w:rPr>
                <w:rFonts w:hint="eastAsia" w:ascii="仿宋_GB2312" w:hAnsi="仿宋_GB2312" w:eastAsia="仿宋_GB2312" w:cs="仿宋_GB2312"/>
                <w:color w:val="000000"/>
                <w:sz w:val="30"/>
                <w:szCs w:val="30"/>
              </w:rPr>
              <w:t>9</w:t>
            </w:r>
          </w:p>
        </w:tc>
        <w:tc>
          <w:tcPr>
            <w:tcW w:w="2572" w:type="dxa"/>
            <w:tcBorders>
              <w:top w:val="nil"/>
              <w:left w:val="nil"/>
              <w:bottom w:val="single" w:color="auto" w:sz="6" w:space="0"/>
              <w:right w:val="single" w:color="auto" w:sz="6" w:space="0"/>
            </w:tcBorders>
            <w:shd w:val="clear" w:color="auto" w:fill="auto"/>
            <w:tcMar>
              <w:top w:w="15" w:type="dxa"/>
              <w:left w:w="15" w:type="dxa"/>
              <w:bottom w:w="15" w:type="dxa"/>
              <w:right w:w="15" w:type="dxa"/>
            </w:tcMar>
            <w:vAlign w:val="bottom"/>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textAlignment w:val="bottom"/>
              <w:rPr>
                <w:rFonts w:hint="eastAsia" w:ascii="仿宋_GB2312" w:hAnsi="仿宋_GB2312" w:eastAsia="仿宋_GB2312" w:cs="仿宋_GB2312"/>
              </w:rPr>
            </w:pPr>
            <w:r>
              <w:rPr>
                <w:rFonts w:hint="eastAsia" w:ascii="仿宋_GB2312" w:hAnsi="仿宋_GB2312" w:eastAsia="仿宋_GB2312" w:cs="仿宋_GB2312"/>
                <w:color w:val="000000"/>
                <w:sz w:val="30"/>
                <w:szCs w:val="30"/>
              </w:rPr>
              <w:t>职工医疗保障</w:t>
            </w:r>
          </w:p>
        </w:tc>
        <w:tc>
          <w:tcPr>
            <w:tcW w:w="4931" w:type="dxa"/>
            <w:tcBorders>
              <w:top w:val="nil"/>
              <w:left w:val="nil"/>
              <w:bottom w:val="single" w:color="auto" w:sz="6" w:space="0"/>
              <w:right w:val="single" w:color="auto" w:sz="6" w:space="0"/>
            </w:tcBorders>
            <w:shd w:val="clear" w:color="auto" w:fill="auto"/>
            <w:tcMar>
              <w:top w:w="15" w:type="dxa"/>
              <w:left w:w="15" w:type="dxa"/>
              <w:bottom w:w="15" w:type="dxa"/>
              <w:right w:w="15" w:type="dxa"/>
            </w:tcMar>
            <w:vAlign w:val="bottom"/>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textAlignment w:val="bottom"/>
              <w:rPr>
                <w:rFonts w:hint="eastAsia" w:ascii="仿宋_GB2312" w:hAnsi="仿宋_GB2312" w:eastAsia="仿宋_GB2312" w:cs="仿宋_GB2312"/>
              </w:rPr>
            </w:pPr>
            <w:r>
              <w:rPr>
                <w:rFonts w:hint="eastAsia" w:ascii="仿宋_GB2312" w:hAnsi="仿宋_GB2312" w:eastAsia="仿宋_GB2312" w:cs="仿宋_GB2312"/>
                <w:color w:val="000000"/>
                <w:sz w:val="30"/>
                <w:szCs w:val="30"/>
              </w:rPr>
              <w:t>生育医疗费补助</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11" w:hRule="atLeast"/>
        </w:trPr>
        <w:tc>
          <w:tcPr>
            <w:tcW w:w="696" w:type="dxa"/>
            <w:tcBorders>
              <w:top w:val="nil"/>
              <w:left w:val="single" w:color="auto" w:sz="6" w:space="0"/>
              <w:bottom w:val="single" w:color="auto" w:sz="6" w:space="0"/>
              <w:right w:val="single" w:color="auto" w:sz="6" w:space="0"/>
            </w:tcBorders>
            <w:shd w:val="clear" w:color="auto" w:fill="auto"/>
            <w:tcMar>
              <w:top w:w="15" w:type="dxa"/>
              <w:left w:w="15" w:type="dxa"/>
              <w:bottom w:w="15" w:type="dxa"/>
              <w:right w:w="15" w:type="dxa"/>
            </w:tcMar>
            <w:vAlign w:val="bottom"/>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textAlignment w:val="bottom"/>
              <w:rPr>
                <w:rFonts w:hint="eastAsia" w:ascii="仿宋_GB2312" w:hAnsi="仿宋_GB2312" w:eastAsia="仿宋_GB2312" w:cs="仿宋_GB2312"/>
              </w:rPr>
            </w:pPr>
            <w:r>
              <w:rPr>
                <w:rFonts w:hint="eastAsia" w:ascii="仿宋_GB2312" w:hAnsi="仿宋_GB2312" w:eastAsia="仿宋_GB2312" w:cs="仿宋_GB2312"/>
                <w:color w:val="000000"/>
                <w:sz w:val="30"/>
                <w:szCs w:val="30"/>
              </w:rPr>
              <w:t>10</w:t>
            </w:r>
          </w:p>
        </w:tc>
        <w:tc>
          <w:tcPr>
            <w:tcW w:w="2572" w:type="dxa"/>
            <w:tcBorders>
              <w:top w:val="nil"/>
              <w:left w:val="nil"/>
              <w:bottom w:val="single" w:color="auto" w:sz="6" w:space="0"/>
              <w:right w:val="single" w:color="auto" w:sz="6" w:space="0"/>
            </w:tcBorders>
            <w:shd w:val="clear" w:color="auto" w:fill="auto"/>
            <w:tcMar>
              <w:top w:w="15" w:type="dxa"/>
              <w:left w:w="15" w:type="dxa"/>
              <w:bottom w:w="15" w:type="dxa"/>
              <w:right w:w="15" w:type="dxa"/>
            </w:tcMar>
            <w:vAlign w:val="bottom"/>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textAlignment w:val="bottom"/>
              <w:rPr>
                <w:rFonts w:hint="eastAsia" w:ascii="仿宋_GB2312" w:hAnsi="仿宋_GB2312" w:eastAsia="仿宋_GB2312" w:cs="仿宋_GB2312"/>
              </w:rPr>
            </w:pPr>
            <w:r>
              <w:rPr>
                <w:rFonts w:hint="eastAsia" w:ascii="仿宋_GB2312" w:hAnsi="仿宋_GB2312" w:eastAsia="仿宋_GB2312" w:cs="仿宋_GB2312"/>
                <w:color w:val="000000"/>
                <w:sz w:val="30"/>
                <w:szCs w:val="30"/>
              </w:rPr>
              <w:t>职工医疗保障</w:t>
            </w:r>
          </w:p>
        </w:tc>
        <w:tc>
          <w:tcPr>
            <w:tcW w:w="4931" w:type="dxa"/>
            <w:tcBorders>
              <w:top w:val="nil"/>
              <w:left w:val="nil"/>
              <w:bottom w:val="single" w:color="auto" w:sz="6" w:space="0"/>
              <w:right w:val="single" w:color="auto" w:sz="6" w:space="0"/>
            </w:tcBorders>
            <w:shd w:val="clear" w:color="auto" w:fill="auto"/>
            <w:tcMar>
              <w:top w:w="15" w:type="dxa"/>
              <w:left w:w="15" w:type="dxa"/>
              <w:bottom w:w="15" w:type="dxa"/>
              <w:right w:w="15" w:type="dxa"/>
            </w:tcMar>
            <w:vAlign w:val="bottom"/>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textAlignment w:val="bottom"/>
              <w:rPr>
                <w:rFonts w:hint="eastAsia" w:ascii="仿宋_GB2312" w:hAnsi="仿宋_GB2312" w:eastAsia="仿宋_GB2312" w:cs="仿宋_GB2312"/>
              </w:rPr>
            </w:pPr>
            <w:r>
              <w:rPr>
                <w:rFonts w:hint="eastAsia" w:ascii="仿宋_GB2312" w:hAnsi="仿宋_GB2312" w:eastAsia="仿宋_GB2312" w:cs="仿宋_GB2312"/>
                <w:color w:val="000000"/>
                <w:sz w:val="30"/>
                <w:szCs w:val="30"/>
              </w:rPr>
              <w:t>门诊慢性病资格确认、备案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11" w:hRule="atLeast"/>
        </w:trPr>
        <w:tc>
          <w:tcPr>
            <w:tcW w:w="696" w:type="dxa"/>
            <w:tcBorders>
              <w:top w:val="nil"/>
              <w:left w:val="single" w:color="auto" w:sz="6" w:space="0"/>
              <w:bottom w:val="single" w:color="auto" w:sz="6" w:space="0"/>
              <w:right w:val="single" w:color="auto" w:sz="6" w:space="0"/>
            </w:tcBorders>
            <w:shd w:val="clear" w:color="auto" w:fill="auto"/>
            <w:tcMar>
              <w:top w:w="15" w:type="dxa"/>
              <w:left w:w="15" w:type="dxa"/>
              <w:bottom w:w="15" w:type="dxa"/>
              <w:right w:w="15" w:type="dxa"/>
            </w:tcMar>
            <w:vAlign w:val="bottom"/>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textAlignment w:val="bottom"/>
              <w:rPr>
                <w:rFonts w:hint="eastAsia" w:ascii="仿宋_GB2312" w:hAnsi="仿宋_GB2312" w:eastAsia="仿宋_GB2312" w:cs="仿宋_GB2312"/>
              </w:rPr>
            </w:pPr>
            <w:r>
              <w:rPr>
                <w:rFonts w:hint="eastAsia" w:ascii="仿宋_GB2312" w:hAnsi="仿宋_GB2312" w:eastAsia="仿宋_GB2312" w:cs="仿宋_GB2312"/>
                <w:color w:val="000000"/>
                <w:sz w:val="30"/>
                <w:szCs w:val="30"/>
              </w:rPr>
              <w:t>11</w:t>
            </w:r>
          </w:p>
        </w:tc>
        <w:tc>
          <w:tcPr>
            <w:tcW w:w="2572" w:type="dxa"/>
            <w:tcBorders>
              <w:top w:val="nil"/>
              <w:left w:val="nil"/>
              <w:bottom w:val="single" w:color="auto" w:sz="6" w:space="0"/>
              <w:right w:val="single" w:color="auto" w:sz="6" w:space="0"/>
            </w:tcBorders>
            <w:shd w:val="clear" w:color="auto" w:fill="auto"/>
            <w:tcMar>
              <w:top w:w="15" w:type="dxa"/>
              <w:left w:w="15" w:type="dxa"/>
              <w:bottom w:w="15" w:type="dxa"/>
              <w:right w:w="15" w:type="dxa"/>
            </w:tcMar>
            <w:vAlign w:val="bottom"/>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textAlignment w:val="bottom"/>
              <w:rPr>
                <w:rFonts w:hint="eastAsia" w:ascii="仿宋_GB2312" w:hAnsi="仿宋_GB2312" w:eastAsia="仿宋_GB2312" w:cs="仿宋_GB2312"/>
              </w:rPr>
            </w:pPr>
            <w:r>
              <w:rPr>
                <w:rFonts w:hint="eastAsia" w:ascii="仿宋_GB2312" w:hAnsi="仿宋_GB2312" w:eastAsia="仿宋_GB2312" w:cs="仿宋_GB2312"/>
                <w:color w:val="000000"/>
                <w:sz w:val="30"/>
                <w:szCs w:val="30"/>
              </w:rPr>
              <w:t>城乡居民医疗保障</w:t>
            </w:r>
          </w:p>
        </w:tc>
        <w:tc>
          <w:tcPr>
            <w:tcW w:w="4931" w:type="dxa"/>
            <w:tcBorders>
              <w:top w:val="nil"/>
              <w:left w:val="nil"/>
              <w:bottom w:val="single" w:color="auto" w:sz="6" w:space="0"/>
              <w:right w:val="single" w:color="auto" w:sz="6" w:space="0"/>
            </w:tcBorders>
            <w:shd w:val="clear" w:color="auto" w:fill="auto"/>
            <w:tcMar>
              <w:top w:w="15" w:type="dxa"/>
              <w:left w:w="15" w:type="dxa"/>
              <w:bottom w:w="15" w:type="dxa"/>
              <w:right w:w="15" w:type="dxa"/>
            </w:tcMar>
            <w:vAlign w:val="bottom"/>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textAlignment w:val="bottom"/>
              <w:rPr>
                <w:rFonts w:hint="eastAsia" w:ascii="仿宋_GB2312" w:hAnsi="仿宋_GB2312" w:eastAsia="仿宋_GB2312" w:cs="仿宋_GB2312"/>
              </w:rPr>
            </w:pPr>
            <w:r>
              <w:rPr>
                <w:rFonts w:hint="eastAsia" w:ascii="仿宋_GB2312" w:hAnsi="仿宋_GB2312" w:eastAsia="仿宋_GB2312" w:cs="仿宋_GB2312"/>
                <w:color w:val="000000"/>
                <w:sz w:val="30"/>
                <w:szCs w:val="30"/>
              </w:rPr>
              <w:t>城乡居民基本医疗保险参保登记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11" w:hRule="atLeast"/>
        </w:trPr>
        <w:tc>
          <w:tcPr>
            <w:tcW w:w="696" w:type="dxa"/>
            <w:tcBorders>
              <w:top w:val="nil"/>
              <w:left w:val="single" w:color="auto" w:sz="6" w:space="0"/>
              <w:bottom w:val="single" w:color="auto" w:sz="6" w:space="0"/>
              <w:right w:val="single" w:color="auto" w:sz="6" w:space="0"/>
            </w:tcBorders>
            <w:shd w:val="clear" w:color="auto" w:fill="auto"/>
            <w:tcMar>
              <w:top w:w="15" w:type="dxa"/>
              <w:left w:w="15" w:type="dxa"/>
              <w:bottom w:w="15" w:type="dxa"/>
              <w:right w:w="15" w:type="dxa"/>
            </w:tcMar>
            <w:vAlign w:val="bottom"/>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textAlignment w:val="bottom"/>
              <w:rPr>
                <w:rFonts w:hint="eastAsia" w:ascii="仿宋_GB2312" w:hAnsi="仿宋_GB2312" w:eastAsia="仿宋_GB2312" w:cs="仿宋_GB2312"/>
              </w:rPr>
            </w:pPr>
            <w:r>
              <w:rPr>
                <w:rFonts w:hint="eastAsia" w:ascii="仿宋_GB2312" w:hAnsi="仿宋_GB2312" w:eastAsia="仿宋_GB2312" w:cs="仿宋_GB2312"/>
                <w:color w:val="000000"/>
                <w:sz w:val="30"/>
                <w:szCs w:val="30"/>
              </w:rPr>
              <w:t>12</w:t>
            </w:r>
          </w:p>
        </w:tc>
        <w:tc>
          <w:tcPr>
            <w:tcW w:w="2572" w:type="dxa"/>
            <w:tcBorders>
              <w:top w:val="nil"/>
              <w:left w:val="nil"/>
              <w:bottom w:val="single" w:color="auto" w:sz="6" w:space="0"/>
              <w:right w:val="single" w:color="auto" w:sz="6" w:space="0"/>
            </w:tcBorders>
            <w:shd w:val="clear" w:color="auto" w:fill="auto"/>
            <w:tcMar>
              <w:top w:w="15" w:type="dxa"/>
              <w:left w:w="15" w:type="dxa"/>
              <w:bottom w:w="15" w:type="dxa"/>
              <w:right w:w="15" w:type="dxa"/>
            </w:tcMar>
            <w:vAlign w:val="bottom"/>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textAlignment w:val="bottom"/>
              <w:rPr>
                <w:rFonts w:hint="eastAsia" w:ascii="仿宋_GB2312" w:hAnsi="仿宋_GB2312" w:eastAsia="仿宋_GB2312" w:cs="仿宋_GB2312"/>
              </w:rPr>
            </w:pPr>
            <w:r>
              <w:rPr>
                <w:rFonts w:hint="eastAsia" w:ascii="仿宋_GB2312" w:hAnsi="仿宋_GB2312" w:eastAsia="仿宋_GB2312" w:cs="仿宋_GB2312"/>
                <w:color w:val="000000"/>
                <w:sz w:val="30"/>
                <w:szCs w:val="30"/>
              </w:rPr>
              <w:t>城乡居民医疗保障</w:t>
            </w:r>
          </w:p>
        </w:tc>
        <w:tc>
          <w:tcPr>
            <w:tcW w:w="4931" w:type="dxa"/>
            <w:tcBorders>
              <w:top w:val="nil"/>
              <w:left w:val="nil"/>
              <w:bottom w:val="single" w:color="auto" w:sz="6" w:space="0"/>
              <w:right w:val="single" w:color="auto" w:sz="6" w:space="0"/>
            </w:tcBorders>
            <w:shd w:val="clear" w:color="auto" w:fill="auto"/>
            <w:tcMar>
              <w:top w:w="15" w:type="dxa"/>
              <w:left w:w="15" w:type="dxa"/>
              <w:bottom w:w="15" w:type="dxa"/>
              <w:right w:w="15" w:type="dxa"/>
            </w:tcMar>
            <w:vAlign w:val="bottom"/>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textAlignment w:val="bottom"/>
              <w:rPr>
                <w:rFonts w:hint="eastAsia" w:ascii="仿宋_GB2312" w:hAnsi="仿宋_GB2312" w:eastAsia="仿宋_GB2312" w:cs="仿宋_GB2312"/>
              </w:rPr>
            </w:pPr>
            <w:r>
              <w:rPr>
                <w:rFonts w:hint="eastAsia" w:ascii="仿宋_GB2312" w:hAnsi="仿宋_GB2312" w:eastAsia="仿宋_GB2312" w:cs="仿宋_GB2312"/>
                <w:color w:val="000000"/>
                <w:sz w:val="30"/>
                <w:szCs w:val="30"/>
              </w:rPr>
              <w:t>门诊慢性病资格确认、备案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11" w:hRule="atLeast"/>
        </w:trPr>
        <w:tc>
          <w:tcPr>
            <w:tcW w:w="696" w:type="dxa"/>
            <w:tcBorders>
              <w:top w:val="nil"/>
              <w:left w:val="single" w:color="auto" w:sz="6" w:space="0"/>
              <w:bottom w:val="single" w:color="auto" w:sz="6" w:space="0"/>
              <w:right w:val="single" w:color="auto" w:sz="6" w:space="0"/>
            </w:tcBorders>
            <w:shd w:val="clear" w:color="auto" w:fill="auto"/>
            <w:tcMar>
              <w:top w:w="15" w:type="dxa"/>
              <w:left w:w="15" w:type="dxa"/>
              <w:bottom w:w="15" w:type="dxa"/>
              <w:right w:w="15" w:type="dxa"/>
            </w:tcMar>
            <w:vAlign w:val="bottom"/>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textAlignment w:val="bottom"/>
              <w:rPr>
                <w:rFonts w:hint="eastAsia" w:ascii="仿宋_GB2312" w:hAnsi="仿宋_GB2312" w:eastAsia="仿宋_GB2312" w:cs="仿宋_GB2312"/>
              </w:rPr>
            </w:pPr>
            <w:r>
              <w:rPr>
                <w:rFonts w:hint="eastAsia" w:ascii="仿宋_GB2312" w:hAnsi="仿宋_GB2312" w:eastAsia="仿宋_GB2312" w:cs="仿宋_GB2312"/>
                <w:color w:val="000000"/>
                <w:sz w:val="30"/>
                <w:szCs w:val="30"/>
              </w:rPr>
              <w:t>13</w:t>
            </w:r>
          </w:p>
        </w:tc>
        <w:tc>
          <w:tcPr>
            <w:tcW w:w="2572" w:type="dxa"/>
            <w:tcBorders>
              <w:top w:val="nil"/>
              <w:left w:val="nil"/>
              <w:bottom w:val="single" w:color="auto" w:sz="6" w:space="0"/>
              <w:right w:val="single" w:color="auto" w:sz="6" w:space="0"/>
            </w:tcBorders>
            <w:shd w:val="clear" w:color="auto" w:fill="auto"/>
            <w:tcMar>
              <w:top w:w="15" w:type="dxa"/>
              <w:left w:w="15" w:type="dxa"/>
              <w:bottom w:w="15" w:type="dxa"/>
              <w:right w:w="15" w:type="dxa"/>
            </w:tcMar>
            <w:vAlign w:val="bottom"/>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textAlignment w:val="bottom"/>
              <w:rPr>
                <w:rFonts w:hint="eastAsia" w:ascii="仿宋_GB2312" w:hAnsi="仿宋_GB2312" w:eastAsia="仿宋_GB2312" w:cs="仿宋_GB2312"/>
              </w:rPr>
            </w:pPr>
            <w:r>
              <w:rPr>
                <w:rFonts w:hint="eastAsia" w:ascii="仿宋_GB2312" w:hAnsi="仿宋_GB2312" w:eastAsia="仿宋_GB2312" w:cs="仿宋_GB2312"/>
                <w:color w:val="000000"/>
                <w:sz w:val="30"/>
                <w:szCs w:val="30"/>
              </w:rPr>
              <w:t>城乡居民医疗保障</w:t>
            </w:r>
          </w:p>
        </w:tc>
        <w:tc>
          <w:tcPr>
            <w:tcW w:w="4931" w:type="dxa"/>
            <w:tcBorders>
              <w:top w:val="nil"/>
              <w:left w:val="nil"/>
              <w:bottom w:val="single" w:color="auto" w:sz="6" w:space="0"/>
              <w:right w:val="single" w:color="auto" w:sz="6" w:space="0"/>
            </w:tcBorders>
            <w:shd w:val="clear" w:color="auto" w:fill="auto"/>
            <w:tcMar>
              <w:top w:w="15" w:type="dxa"/>
              <w:left w:w="15" w:type="dxa"/>
              <w:bottom w:w="15" w:type="dxa"/>
              <w:right w:w="15" w:type="dxa"/>
            </w:tcMar>
            <w:vAlign w:val="bottom"/>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textAlignment w:val="bottom"/>
              <w:rPr>
                <w:rFonts w:hint="eastAsia" w:ascii="仿宋_GB2312" w:hAnsi="仿宋_GB2312" w:eastAsia="仿宋_GB2312" w:cs="仿宋_GB2312"/>
              </w:rPr>
            </w:pPr>
            <w:r>
              <w:rPr>
                <w:rFonts w:hint="eastAsia" w:ascii="仿宋_GB2312" w:hAnsi="仿宋_GB2312" w:eastAsia="仿宋_GB2312" w:cs="仿宋_GB2312"/>
                <w:color w:val="000000"/>
                <w:sz w:val="30"/>
                <w:szCs w:val="30"/>
              </w:rPr>
              <w:t>长期异地就医备案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11" w:hRule="atLeast"/>
        </w:trPr>
        <w:tc>
          <w:tcPr>
            <w:tcW w:w="696" w:type="dxa"/>
            <w:tcBorders>
              <w:top w:val="nil"/>
              <w:left w:val="single" w:color="auto" w:sz="6" w:space="0"/>
              <w:bottom w:val="single" w:color="auto" w:sz="6" w:space="0"/>
              <w:right w:val="single" w:color="auto" w:sz="6" w:space="0"/>
            </w:tcBorders>
            <w:shd w:val="clear" w:color="auto" w:fill="auto"/>
            <w:tcMar>
              <w:top w:w="15" w:type="dxa"/>
              <w:left w:w="15" w:type="dxa"/>
              <w:bottom w:w="15" w:type="dxa"/>
              <w:right w:w="15" w:type="dxa"/>
            </w:tcMar>
            <w:vAlign w:val="bottom"/>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textAlignment w:val="bottom"/>
              <w:rPr>
                <w:rFonts w:hint="eastAsia" w:ascii="仿宋_GB2312" w:hAnsi="仿宋_GB2312" w:eastAsia="仿宋_GB2312" w:cs="仿宋_GB2312"/>
              </w:rPr>
            </w:pPr>
            <w:r>
              <w:rPr>
                <w:rFonts w:hint="eastAsia" w:ascii="仿宋_GB2312" w:hAnsi="仿宋_GB2312" w:eastAsia="仿宋_GB2312" w:cs="仿宋_GB2312"/>
                <w:color w:val="000000"/>
                <w:sz w:val="30"/>
                <w:szCs w:val="30"/>
              </w:rPr>
              <w:t>14</w:t>
            </w:r>
          </w:p>
        </w:tc>
        <w:tc>
          <w:tcPr>
            <w:tcW w:w="2572" w:type="dxa"/>
            <w:tcBorders>
              <w:top w:val="nil"/>
              <w:left w:val="nil"/>
              <w:bottom w:val="single" w:color="auto" w:sz="6" w:space="0"/>
              <w:right w:val="single" w:color="auto" w:sz="6" w:space="0"/>
            </w:tcBorders>
            <w:shd w:val="clear" w:color="auto" w:fill="auto"/>
            <w:tcMar>
              <w:top w:w="15" w:type="dxa"/>
              <w:left w:w="15" w:type="dxa"/>
              <w:bottom w:w="15" w:type="dxa"/>
              <w:right w:w="15" w:type="dxa"/>
            </w:tcMar>
            <w:vAlign w:val="bottom"/>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textAlignment w:val="bottom"/>
              <w:rPr>
                <w:rFonts w:hint="eastAsia" w:ascii="仿宋_GB2312" w:hAnsi="仿宋_GB2312" w:eastAsia="仿宋_GB2312" w:cs="仿宋_GB2312"/>
              </w:rPr>
            </w:pPr>
            <w:r>
              <w:rPr>
                <w:rFonts w:hint="eastAsia" w:ascii="仿宋_GB2312" w:hAnsi="仿宋_GB2312" w:eastAsia="仿宋_GB2312" w:cs="仿宋_GB2312"/>
                <w:color w:val="000000"/>
                <w:sz w:val="30"/>
                <w:szCs w:val="30"/>
              </w:rPr>
              <w:t>城乡居民医疗保障</w:t>
            </w:r>
          </w:p>
        </w:tc>
        <w:tc>
          <w:tcPr>
            <w:tcW w:w="4931" w:type="dxa"/>
            <w:tcBorders>
              <w:top w:val="nil"/>
              <w:left w:val="nil"/>
              <w:bottom w:val="single" w:color="auto" w:sz="6" w:space="0"/>
              <w:right w:val="single" w:color="auto" w:sz="6" w:space="0"/>
            </w:tcBorders>
            <w:shd w:val="clear" w:color="auto" w:fill="auto"/>
            <w:tcMar>
              <w:top w:w="15" w:type="dxa"/>
              <w:left w:w="15" w:type="dxa"/>
              <w:bottom w:w="15" w:type="dxa"/>
              <w:right w:w="15" w:type="dxa"/>
            </w:tcMar>
            <w:vAlign w:val="bottom"/>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textAlignment w:val="bottom"/>
              <w:rPr>
                <w:rFonts w:hint="eastAsia" w:ascii="仿宋_GB2312" w:hAnsi="仿宋_GB2312" w:eastAsia="仿宋_GB2312" w:cs="仿宋_GB2312"/>
              </w:rPr>
            </w:pPr>
            <w:r>
              <w:rPr>
                <w:rFonts w:hint="eastAsia" w:ascii="仿宋_GB2312" w:hAnsi="仿宋_GB2312" w:eastAsia="仿宋_GB2312" w:cs="仿宋_GB2312"/>
                <w:color w:val="000000"/>
                <w:sz w:val="30"/>
                <w:szCs w:val="30"/>
              </w:rPr>
              <w:t>转外就医备案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11" w:hRule="atLeast"/>
        </w:trPr>
        <w:tc>
          <w:tcPr>
            <w:tcW w:w="696" w:type="dxa"/>
            <w:tcBorders>
              <w:top w:val="nil"/>
              <w:left w:val="single" w:color="auto" w:sz="6" w:space="0"/>
              <w:bottom w:val="single" w:color="auto" w:sz="6" w:space="0"/>
              <w:right w:val="single" w:color="auto" w:sz="6" w:space="0"/>
            </w:tcBorders>
            <w:shd w:val="clear" w:color="auto" w:fill="auto"/>
            <w:tcMar>
              <w:top w:w="15" w:type="dxa"/>
              <w:left w:w="15" w:type="dxa"/>
              <w:bottom w:w="15" w:type="dxa"/>
              <w:right w:w="15" w:type="dxa"/>
            </w:tcMar>
            <w:vAlign w:val="bottom"/>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textAlignment w:val="bottom"/>
              <w:rPr>
                <w:rFonts w:hint="eastAsia" w:ascii="仿宋_GB2312" w:hAnsi="仿宋_GB2312" w:eastAsia="仿宋_GB2312" w:cs="仿宋_GB2312"/>
              </w:rPr>
            </w:pPr>
            <w:r>
              <w:rPr>
                <w:rFonts w:hint="eastAsia" w:ascii="仿宋_GB2312" w:hAnsi="仿宋_GB2312" w:eastAsia="仿宋_GB2312" w:cs="仿宋_GB2312"/>
                <w:color w:val="000000"/>
                <w:sz w:val="30"/>
                <w:szCs w:val="30"/>
              </w:rPr>
              <w:t>15</w:t>
            </w:r>
          </w:p>
        </w:tc>
        <w:tc>
          <w:tcPr>
            <w:tcW w:w="2572" w:type="dxa"/>
            <w:tcBorders>
              <w:top w:val="nil"/>
              <w:left w:val="nil"/>
              <w:bottom w:val="single" w:color="auto" w:sz="6" w:space="0"/>
              <w:right w:val="single" w:color="auto" w:sz="6" w:space="0"/>
            </w:tcBorders>
            <w:shd w:val="clear" w:color="auto" w:fill="auto"/>
            <w:tcMar>
              <w:top w:w="15" w:type="dxa"/>
              <w:left w:w="15" w:type="dxa"/>
              <w:bottom w:w="15" w:type="dxa"/>
              <w:right w:w="15" w:type="dxa"/>
            </w:tcMar>
            <w:vAlign w:val="bottom"/>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textAlignment w:val="bottom"/>
              <w:rPr>
                <w:rFonts w:hint="eastAsia" w:ascii="仿宋_GB2312" w:hAnsi="仿宋_GB2312" w:eastAsia="仿宋_GB2312" w:cs="仿宋_GB2312"/>
              </w:rPr>
            </w:pPr>
            <w:r>
              <w:rPr>
                <w:rFonts w:hint="eastAsia" w:ascii="仿宋_GB2312" w:hAnsi="仿宋_GB2312" w:eastAsia="仿宋_GB2312" w:cs="仿宋_GB2312"/>
                <w:color w:val="000000"/>
                <w:sz w:val="30"/>
                <w:szCs w:val="30"/>
              </w:rPr>
              <w:t>城乡居民医疗保障</w:t>
            </w:r>
          </w:p>
        </w:tc>
        <w:tc>
          <w:tcPr>
            <w:tcW w:w="4931" w:type="dxa"/>
            <w:tcBorders>
              <w:top w:val="nil"/>
              <w:left w:val="nil"/>
              <w:bottom w:val="single" w:color="auto" w:sz="6" w:space="0"/>
              <w:right w:val="single" w:color="auto" w:sz="6" w:space="0"/>
            </w:tcBorders>
            <w:shd w:val="clear" w:color="auto" w:fill="auto"/>
            <w:tcMar>
              <w:top w:w="15" w:type="dxa"/>
              <w:left w:w="15" w:type="dxa"/>
              <w:bottom w:w="15" w:type="dxa"/>
              <w:right w:w="15" w:type="dxa"/>
            </w:tcMar>
            <w:vAlign w:val="bottom"/>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textAlignment w:val="bottom"/>
              <w:rPr>
                <w:rFonts w:hint="eastAsia" w:ascii="仿宋_GB2312" w:hAnsi="仿宋_GB2312" w:eastAsia="仿宋_GB2312" w:cs="仿宋_GB2312"/>
              </w:rPr>
            </w:pPr>
            <w:r>
              <w:rPr>
                <w:rFonts w:hint="eastAsia" w:ascii="仿宋_GB2312" w:hAnsi="仿宋_GB2312" w:eastAsia="仿宋_GB2312" w:cs="仿宋_GB2312"/>
                <w:color w:val="000000"/>
                <w:sz w:val="30"/>
                <w:szCs w:val="30"/>
              </w:rPr>
              <w:t>异地急诊转住院联网备案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1" w:hRule="atLeast"/>
        </w:trPr>
        <w:tc>
          <w:tcPr>
            <w:tcW w:w="696" w:type="dxa"/>
            <w:tcBorders>
              <w:top w:val="nil"/>
              <w:left w:val="single" w:color="auto" w:sz="6" w:space="0"/>
              <w:bottom w:val="single" w:color="auto" w:sz="6" w:space="0"/>
              <w:right w:val="single" w:color="auto" w:sz="6" w:space="0"/>
            </w:tcBorders>
            <w:shd w:val="clear" w:color="auto" w:fill="auto"/>
            <w:tcMar>
              <w:top w:w="15" w:type="dxa"/>
              <w:left w:w="15" w:type="dxa"/>
              <w:bottom w:w="15" w:type="dxa"/>
              <w:right w:w="15" w:type="dxa"/>
            </w:tcMar>
            <w:vAlign w:val="bottom"/>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textAlignment w:val="bottom"/>
              <w:rPr>
                <w:rFonts w:hint="eastAsia" w:ascii="仿宋_GB2312" w:hAnsi="仿宋_GB2312" w:eastAsia="仿宋_GB2312" w:cs="仿宋_GB2312"/>
              </w:rPr>
            </w:pPr>
            <w:r>
              <w:rPr>
                <w:rFonts w:hint="eastAsia" w:ascii="仿宋_GB2312" w:hAnsi="仿宋_GB2312" w:eastAsia="仿宋_GB2312" w:cs="仿宋_GB2312"/>
                <w:color w:val="000000"/>
                <w:sz w:val="30"/>
                <w:szCs w:val="30"/>
              </w:rPr>
              <w:t>16</w:t>
            </w:r>
          </w:p>
        </w:tc>
        <w:tc>
          <w:tcPr>
            <w:tcW w:w="2572" w:type="dxa"/>
            <w:tcBorders>
              <w:top w:val="nil"/>
              <w:left w:val="nil"/>
              <w:bottom w:val="single" w:color="auto" w:sz="6" w:space="0"/>
              <w:right w:val="single" w:color="auto" w:sz="6" w:space="0"/>
            </w:tcBorders>
            <w:shd w:val="clear" w:color="auto" w:fill="auto"/>
            <w:tcMar>
              <w:top w:w="15" w:type="dxa"/>
              <w:left w:w="15" w:type="dxa"/>
              <w:bottom w:w="15" w:type="dxa"/>
              <w:right w:w="15" w:type="dxa"/>
            </w:tcMar>
            <w:vAlign w:val="bottom"/>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rPr>
                <w:rFonts w:hint="eastAsia" w:ascii="仿宋_GB2312" w:hAnsi="仿宋_GB2312" w:eastAsia="仿宋_GB2312" w:cs="仿宋_GB2312"/>
              </w:rPr>
            </w:pPr>
            <w:r>
              <w:rPr>
                <w:rFonts w:hint="eastAsia" w:ascii="仿宋_GB2312" w:hAnsi="仿宋_GB2312" w:eastAsia="仿宋_GB2312" w:cs="仿宋_GB2312"/>
                <w:color w:val="000000"/>
                <w:sz w:val="30"/>
                <w:szCs w:val="30"/>
              </w:rPr>
              <w:t>医药机构</w:t>
            </w:r>
          </w:p>
        </w:tc>
        <w:tc>
          <w:tcPr>
            <w:tcW w:w="4931" w:type="dxa"/>
            <w:tcBorders>
              <w:top w:val="nil"/>
              <w:left w:val="nil"/>
              <w:bottom w:val="single" w:color="auto" w:sz="6" w:space="0"/>
              <w:right w:val="single" w:color="auto" w:sz="6" w:space="0"/>
            </w:tcBorders>
            <w:shd w:val="clear" w:color="auto" w:fill="auto"/>
            <w:tcMar>
              <w:top w:w="15" w:type="dxa"/>
              <w:left w:w="15" w:type="dxa"/>
              <w:bottom w:w="15" w:type="dxa"/>
              <w:right w:w="15" w:type="dxa"/>
            </w:tcMar>
            <w:vAlign w:val="bottom"/>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textAlignment w:val="bottom"/>
              <w:rPr>
                <w:rFonts w:hint="eastAsia" w:ascii="仿宋_GB2312" w:hAnsi="仿宋_GB2312" w:eastAsia="仿宋_GB2312" w:cs="仿宋_GB2312"/>
              </w:rPr>
            </w:pPr>
            <w:r>
              <w:rPr>
                <w:rFonts w:hint="eastAsia" w:ascii="仿宋_GB2312" w:hAnsi="仿宋_GB2312" w:eastAsia="仿宋_GB2312" w:cs="仿宋_GB2312"/>
                <w:color w:val="000000"/>
                <w:sz w:val="30"/>
                <w:szCs w:val="30"/>
              </w:rPr>
              <w:t>新增协议定点医药机构</w:t>
            </w:r>
          </w:p>
        </w:tc>
      </w:tr>
    </w:tbl>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仿宋_GB2312" w:hAnsi="仿宋_GB2312" w:eastAsia="仿宋_GB2312" w:cs="仿宋_GB2312"/>
        </w:rPr>
      </w:pPr>
      <w:r>
        <w:rPr>
          <w:rStyle w:val="6"/>
          <w:rFonts w:hint="eastAsia" w:ascii="仿宋_GB2312" w:hAnsi="仿宋_GB2312" w:eastAsia="仿宋_GB2312" w:cs="仿宋_GB2312"/>
          <w:i w:val="0"/>
          <w:caps w:val="0"/>
          <w:color w:val="000000"/>
          <w:spacing w:val="8"/>
          <w:sz w:val="30"/>
          <w:szCs w:val="30"/>
          <w:shd w:val="clear" w:fill="FFFFFF"/>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仿宋_GB2312" w:hAnsi="仿宋_GB2312" w:eastAsia="仿宋_GB2312" w:cs="仿宋_GB2312"/>
        </w:rPr>
      </w:pPr>
      <w:r>
        <w:rPr>
          <w:rStyle w:val="6"/>
          <w:rFonts w:hint="eastAsia" w:ascii="仿宋_GB2312" w:hAnsi="仿宋_GB2312" w:eastAsia="仿宋_GB2312" w:cs="仿宋_GB2312"/>
          <w:i w:val="0"/>
          <w:caps w:val="0"/>
          <w:color w:val="000000"/>
          <w:spacing w:val="8"/>
          <w:sz w:val="30"/>
          <w:szCs w:val="30"/>
          <w:shd w:val="clear" w:fill="FFFFFF"/>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仿宋_GB2312" w:hAnsi="仿宋_GB2312" w:eastAsia="仿宋_GB2312" w:cs="仿宋_GB2312"/>
        </w:rPr>
      </w:pPr>
      <w:r>
        <w:rPr>
          <w:rStyle w:val="6"/>
          <w:rFonts w:hint="eastAsia" w:ascii="仿宋_GB2312" w:hAnsi="仿宋_GB2312" w:eastAsia="仿宋_GB2312" w:cs="仿宋_GB2312"/>
          <w:i w:val="0"/>
          <w:caps w:val="0"/>
          <w:color w:val="000000"/>
          <w:spacing w:val="8"/>
          <w:sz w:val="30"/>
          <w:szCs w:val="30"/>
          <w:shd w:val="clear" w:fill="FFFFFF"/>
        </w:rPr>
        <w:t>             </w:t>
      </w:r>
      <w:r>
        <w:rPr>
          <w:rFonts w:hint="eastAsia" w:ascii="仿宋_GB2312" w:hAnsi="仿宋_GB2312" w:eastAsia="仿宋_GB2312" w:cs="仿宋_GB2312"/>
          <w:b w:val="0"/>
          <w:i w:val="0"/>
          <w:caps w:val="0"/>
          <w:color w:val="333333"/>
          <w:spacing w:val="30"/>
          <w:sz w:val="31"/>
          <w:szCs w:val="31"/>
          <w:shd w:val="clear" w:fill="FFFFFF"/>
        </w:rPr>
        <w:t>济宁市医疗保险事业中心</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仿宋_GB2312" w:hAnsi="仿宋_GB2312" w:eastAsia="仿宋_GB2312" w:cs="仿宋_GB2312"/>
        </w:rPr>
      </w:pPr>
      <w:r>
        <w:rPr>
          <w:rFonts w:hint="eastAsia" w:ascii="仿宋_GB2312" w:hAnsi="仿宋_GB2312" w:eastAsia="仿宋_GB2312" w:cs="仿宋_GB2312"/>
          <w:b w:val="0"/>
          <w:i w:val="0"/>
          <w:caps w:val="0"/>
          <w:color w:val="333333"/>
          <w:spacing w:val="30"/>
          <w:sz w:val="31"/>
          <w:szCs w:val="31"/>
          <w:shd w:val="clear" w:fill="FFFFFF"/>
        </w:rPr>
        <w:t>               2020年1月28日</w:t>
      </w:r>
    </w:p>
    <w:p>
      <w:pPr>
        <w:rPr>
          <w:rFonts w:hint="eastAsia" w:ascii="仿宋_GB2312" w:hAnsi="仿宋_GB2312" w:eastAsia="仿宋_GB2312" w:cs="仿宋_GB231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DE6BF21"/>
    <w:multiLevelType w:val="singleLevel"/>
    <w:tmpl w:val="CDE6BF21"/>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978636B"/>
    <w:rsid w:val="4978636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kern w:val="0"/>
      <w:sz w:val="36"/>
      <w:szCs w:val="36"/>
      <w:lang w:val="en-US" w:eastAsia="zh-CN" w:bidi="ar"/>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 w:type="character" w:styleId="7">
    <w:name w:val="Emphasis"/>
    <w:basedOn w:val="5"/>
    <w:qFormat/>
    <w:uiPriority w:val="0"/>
    <w:rPr>
      <w:i/>
    </w:rPr>
  </w:style>
  <w:style w:type="character" w:styleId="8">
    <w:name w:val="Hyperlink"/>
    <w:basedOn w:val="5"/>
    <w:qFormat/>
    <w:uiPriority w:val="0"/>
    <w:rPr>
      <w:color w:val="0000FF"/>
      <w:u w:val="singl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Office_11.1.0.9584_F1E327BC-269C-435d-A152-05C5408002CA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2020-04-01T05:53:00Z</dcterms:created>
  <dc:creator>天然呆</dc:creator>
  <cp:lastModifiedBy>天然呆</cp:lastModifiedBy>
  <dcterms:modified xsi:type="dcterms:W3CDTF">2020-04-01T05:56:46Z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ies>
</file>