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16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ectPr>
          <w:footerReference w:type="default" r:id="rId1"/>
          <w:pgSz w:w="11910" w:h="16840"/>
          <w:pgMar w:top="1431" w:right="1219" w:bottom="1268" w:left="1549" w:header="0" w:footer="1078" w:gutter="0"/>
          <w:cols w:equalWidth="0" w:num="1">
            <w:col w:w="9141" w:space="0"/>
          </w:cols>
        </w:sectPr>
        <w:rPr/>
      </w:pPr>
    </w:p>
    <w:p>
      <w:pPr>
        <w:ind w:left="68" w:right="25" w:firstLine="3"/>
        <w:spacing w:before="278" w:line="275" w:lineRule="auto"/>
        <w:rPr>
          <w:rFonts w:ascii="FangSong" w:hAnsi="FangSong" w:eastAsia="FangSong" w:cs="FangSong"/>
          <w:sz w:val="78"/>
          <w:szCs w:val="78"/>
        </w:rPr>
      </w:pPr>
      <w:r>
        <w:rPr>
          <w:rFonts w:ascii="FangSong" w:hAnsi="FangSong" w:eastAsia="FangSong" w:cs="FangSong"/>
          <w:sz w:val="78"/>
          <w:szCs w:val="78"/>
          <w:color w:val="E53516"/>
          <w14:textOutline w14:w="14160" w14:cap="flat" w14:cmpd="sng">
            <w14:solidFill>
              <w14:srgbClr w14:val="E53516"/>
            </w14:solidFill>
            <w14:prstDash w14:val="solid"/>
            <w14:miter w14:lim="10"/>
          </w14:textOutline>
          <w:spacing w:val="82"/>
          <w:w w:val="106"/>
        </w:rPr>
        <w:t>济宁市医疗保障局</w:t>
      </w:r>
      <w:r>
        <w:rPr>
          <w:rFonts w:ascii="FangSong" w:hAnsi="FangSong" w:eastAsia="FangSong" w:cs="FangSong"/>
          <w:sz w:val="78"/>
          <w:szCs w:val="78"/>
          <w:color w:val="E53516"/>
          <w:spacing w:val="7"/>
        </w:rPr>
        <w:t> </w:t>
      </w:r>
      <w:r>
        <w:rPr>
          <w:rFonts w:ascii="FangSong" w:hAnsi="FangSong" w:eastAsia="FangSong" w:cs="FangSong"/>
          <w:sz w:val="78"/>
          <w:szCs w:val="78"/>
          <w:color w:val="E53516"/>
          <w14:textOutline w14:w="14160" w14:cap="flat" w14:cmpd="sng">
            <w14:solidFill>
              <w14:srgbClr w14:val="E53516"/>
            </w14:solidFill>
            <w14:prstDash w14:val="solid"/>
            <w14:miter w14:lim="10"/>
          </w14:textOutline>
          <w:spacing w:val="-62"/>
          <w:w w:val="79"/>
        </w:rPr>
        <w:t>济宁市人力资源和社会保障局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firstLine="2800"/>
        <w:spacing w:before="104" w:line="18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济医保字〔2021〕</w:t>
      </w:r>
      <w:r>
        <w:rPr>
          <w:rFonts w:ascii="FangSong" w:hAnsi="FangSong" w:eastAsia="FangSong" w:cs="FangSong"/>
          <w:sz w:val="32"/>
          <w:szCs w:val="32"/>
          <w:spacing w:val="41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</w:rPr>
        <w:t>58</w:t>
      </w:r>
      <w:r>
        <w:rPr>
          <w:rFonts w:ascii="FangSong" w:hAnsi="FangSong" w:eastAsia="FangSong" w:cs="FangSong"/>
          <w:sz w:val="32"/>
          <w:szCs w:val="32"/>
          <w:spacing w:val="-74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</w:rPr>
        <w:t>号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25"/>
        <w:spacing w:before="493" w:line="224" w:lineRule="auto"/>
        <w:rPr>
          <w:rFonts w:ascii="YouYuan" w:hAnsi="YouYuan" w:eastAsia="YouYuan" w:cs="YouYuan"/>
          <w:sz w:val="128"/>
          <w:szCs w:val="128"/>
        </w:rPr>
      </w:pPr>
      <w:r>
        <w:rPr>
          <w:rFonts w:ascii="YouYuan" w:hAnsi="YouYuan" w:eastAsia="YouYuan" w:cs="YouYuan"/>
          <w:sz w:val="128"/>
          <w:szCs w:val="128"/>
          <w:color w:val="E53516"/>
          <w14:textOutline w14:w="23240" w14:cap="flat" w14:cmpd="sng">
            <w14:solidFill>
              <w14:srgbClr w14:val="E53516"/>
            </w14:solidFill>
            <w14:prstDash w14:val="solid"/>
            <w14:miter w14:lim="10"/>
          </w14:textOutline>
          <w:spacing w:val="-79"/>
          <w:w w:val="61"/>
        </w:rPr>
        <w:t>文件</w:t>
      </w:r>
    </w:p>
    <w:p>
      <w:pPr>
        <w:sectPr>
          <w:type w:val="continuous"/>
          <w:pgSz w:w="11910" w:h="16840"/>
          <w:pgMar w:top="1431" w:right="1219" w:bottom="1268" w:left="1549" w:header="0" w:footer="1078" w:gutter="0"/>
          <w:cols w:equalWidth="0" w:num="2">
            <w:col w:w="7375" w:space="100"/>
            <w:col w:w="1666" w:space="0"/>
          </w:cols>
        </w:sectPr>
        <w:rPr/>
      </w:pPr>
    </w:p>
    <w:p>
      <w:pPr>
        <w:spacing w:before="23" w:line="80" w:lineRule="exact"/>
        <w:textAlignment w:val="center"/>
        <w:rPr/>
      </w:pPr>
      <w:r>
        <w:drawing>
          <wp:inline distT="0" distB="0" distL="0" distR="0">
            <wp:extent cx="5803951" cy="50875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03951" cy="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8" w:lineRule="auto"/>
        <w:rPr>
          <w:rFonts w:ascii="Arial"/>
          <w:sz w:val="21"/>
        </w:rPr>
      </w:pPr>
      <w:r/>
    </w:p>
    <w:p>
      <w:pPr>
        <w:ind w:firstLine="1326"/>
        <w:spacing w:before="162" w:line="214" w:lineRule="auto"/>
        <w:rPr>
          <w:rFonts w:ascii="SimSun" w:hAnsi="SimSun" w:eastAsia="SimSun" w:cs="SimSun"/>
          <w:sz w:val="50"/>
          <w:szCs w:val="50"/>
        </w:rPr>
      </w:pPr>
      <w:r>
        <w:rPr>
          <w:rFonts w:ascii="SimSun" w:hAnsi="SimSun" w:eastAsia="SimSun" w:cs="SimSun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lim="10"/>
          </w14:textOutline>
          <w:spacing w:val="-22"/>
          <w:w w:val="91"/>
        </w:rPr>
        <w:t>转发鲁医保发〔2021〕</w:t>
      </w:r>
      <w:r>
        <w:rPr>
          <w:rFonts w:ascii="SimSun" w:hAnsi="SimSun" w:eastAsia="SimSun" w:cs="SimSun"/>
          <w:sz w:val="50"/>
          <w:szCs w:val="50"/>
          <w:spacing w:val="57"/>
        </w:rPr>
        <w:t> </w:t>
      </w:r>
      <w:r>
        <w:rPr>
          <w:rFonts w:ascii="SimSun" w:hAnsi="SimSun" w:eastAsia="SimSun" w:cs="SimSun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lim="10"/>
          </w14:textOutline>
          <w:spacing w:val="-22"/>
          <w:w w:val="91"/>
        </w:rPr>
        <w:t>57号文件</w:t>
      </w:r>
    </w:p>
    <w:p>
      <w:pPr>
        <w:ind w:firstLine="376"/>
        <w:spacing w:before="1" w:line="214" w:lineRule="auto"/>
        <w:rPr>
          <w:rFonts w:ascii="SimSun" w:hAnsi="SimSun" w:eastAsia="SimSun" w:cs="SimSun"/>
          <w:sz w:val="50"/>
          <w:szCs w:val="50"/>
        </w:rPr>
      </w:pPr>
      <w:r>
        <w:rPr>
          <w:rFonts w:ascii="SimSun" w:hAnsi="SimSun" w:eastAsia="SimSun" w:cs="SimSun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lim="10"/>
          </w14:textOutline>
          <w:spacing w:val="-23"/>
          <w:w w:val="94"/>
        </w:rPr>
        <w:t>关于执行&lt;国家基本医疗保险、工伤保险和</w:t>
      </w:r>
    </w:p>
    <w:p>
      <w:pPr>
        <w:ind w:firstLine="756"/>
        <w:spacing w:line="219" w:lineRule="auto"/>
        <w:rPr>
          <w:rFonts w:ascii="SimSun" w:hAnsi="SimSun" w:eastAsia="SimSun" w:cs="SimSun"/>
          <w:sz w:val="50"/>
          <w:szCs w:val="50"/>
        </w:rPr>
      </w:pPr>
      <w:r>
        <w:rPr>
          <w:rFonts w:ascii="SimSun" w:hAnsi="SimSun" w:eastAsia="SimSun" w:cs="SimSun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lim="10"/>
          </w14:textOutline>
          <w:spacing w:val="-24"/>
          <w:w w:val="99"/>
        </w:rPr>
        <w:t>生育保险药品目录(2021年)</w:t>
      </w:r>
      <w:r>
        <w:rPr>
          <w:rFonts w:ascii="SimSun" w:hAnsi="SimSun" w:eastAsia="SimSun" w:cs="SimSun"/>
          <w:sz w:val="50"/>
          <w:szCs w:val="50"/>
        </w:rPr>
        <w:t> </w:t>
      </w:r>
      <w:r>
        <w:rPr>
          <w:rFonts w:ascii="SimSun" w:hAnsi="SimSun" w:eastAsia="SimSun" w:cs="SimSun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lim="10"/>
          </w14:textOutline>
          <w:spacing w:val="-24"/>
          <w:w w:val="99"/>
        </w:rPr>
        <w:t>&gt;的通知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310" w:right="540"/>
        <w:spacing w:before="105" w:line="3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5"/>
        </w:rPr>
        <w:t>各县(市、区)</w:t>
      </w:r>
      <w:r>
        <w:rPr>
          <w:rFonts w:ascii="FangSong" w:hAnsi="FangSong" w:eastAsia="FangSong" w:cs="FangSong"/>
          <w:sz w:val="32"/>
          <w:szCs w:val="32"/>
          <w:spacing w:val="36"/>
        </w:rPr>
        <w:t> </w:t>
      </w:r>
      <w:r>
        <w:rPr>
          <w:rFonts w:ascii="FangSong" w:hAnsi="FangSong" w:eastAsia="FangSong" w:cs="FangSong"/>
          <w:sz w:val="32"/>
          <w:szCs w:val="32"/>
          <w:spacing w:val="15"/>
        </w:rPr>
        <w:t>医疗保障局,人力资源社会保障局,济宁高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3"/>
        </w:rPr>
        <w:t>新区人力资源部、太白湖新区社会保障事业服务中心、济宁</w:t>
      </w:r>
      <w:r>
        <w:rPr>
          <w:rFonts w:ascii="FangSong" w:hAnsi="FangSong" w:eastAsia="FangSong" w:cs="FangSong"/>
          <w:sz w:val="32"/>
          <w:szCs w:val="32"/>
          <w:spacing w:val="10"/>
        </w:rPr>
        <w:t> </w:t>
      </w:r>
      <w:r>
        <w:rPr>
          <w:rFonts w:ascii="FangSong" w:hAnsi="FangSong" w:eastAsia="FangSong" w:cs="FangSong"/>
          <w:sz w:val="32"/>
          <w:szCs w:val="32"/>
          <w:spacing w:val="4"/>
        </w:rPr>
        <w:t>经济技术开发区人力资源和社会保障服务中心,兖州煤业股</w:t>
      </w:r>
      <w:r>
        <w:rPr>
          <w:rFonts w:ascii="FangSong" w:hAnsi="FangSong" w:eastAsia="FangSong" w:cs="FangSong"/>
          <w:sz w:val="32"/>
          <w:szCs w:val="32"/>
          <w:spacing w:val="25"/>
        </w:rPr>
        <w:t> </w:t>
      </w:r>
      <w:r>
        <w:rPr>
          <w:rFonts w:ascii="FangSong" w:hAnsi="FangSong" w:eastAsia="FangSong" w:cs="FangSong"/>
          <w:sz w:val="32"/>
          <w:szCs w:val="32"/>
          <w:spacing w:val="4"/>
        </w:rPr>
        <w:t>份有限公司人力资源服务中心,市医疗保障综合执法支队、</w:t>
      </w:r>
      <w:r>
        <w:rPr>
          <w:rFonts w:ascii="FangSong" w:hAnsi="FangSong" w:eastAsia="FangSong" w:cs="FangSong"/>
          <w:sz w:val="32"/>
          <w:szCs w:val="32"/>
          <w:spacing w:val="6"/>
        </w:rPr>
        <w:t> </w:t>
      </w:r>
      <w:r>
        <w:rPr>
          <w:rFonts w:ascii="FangSong" w:hAnsi="FangSong" w:eastAsia="FangSong" w:cs="FangSong"/>
          <w:sz w:val="32"/>
          <w:szCs w:val="32"/>
          <w:spacing w:val="6"/>
        </w:rPr>
        <w:t>市医疗保险事业中心,各市直协议管理定点医药机构:</w:t>
      </w:r>
    </w:p>
    <w:p>
      <w:pPr>
        <w:ind w:left="290" w:right="537" w:firstLine="669"/>
        <w:spacing w:before="1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现将山东省医疗保障局、山东省人力资源和社会保障厅</w:t>
      </w:r>
      <w:r>
        <w:rPr>
          <w:rFonts w:ascii="FangSong" w:hAnsi="FangSong" w:eastAsia="FangSong" w:cs="FangSong"/>
          <w:sz w:val="32"/>
          <w:szCs w:val="32"/>
          <w:spacing w:val="13"/>
        </w:rPr>
        <w:t> </w:t>
      </w:r>
      <w:r>
        <w:rPr>
          <w:rFonts w:ascii="FangSong" w:hAnsi="FangSong" w:eastAsia="FangSong" w:cs="FangSong"/>
          <w:sz w:val="32"/>
          <w:szCs w:val="32"/>
          <w:spacing w:val="5"/>
        </w:rPr>
        <w:t>《关于执行&lt;国家基本医疗保险、工伤保险和生育保险药品</w:t>
      </w:r>
      <w:r>
        <w:rPr>
          <w:rFonts w:ascii="FangSong" w:hAnsi="FangSong" w:eastAsia="FangSong" w:cs="FangSong"/>
          <w:sz w:val="32"/>
          <w:szCs w:val="32"/>
          <w:spacing w:val="22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目录</w:t>
      </w:r>
      <w:r>
        <w:rPr>
          <w:rFonts w:ascii="FangSong" w:hAnsi="FangSong" w:eastAsia="FangSong" w:cs="FangSong"/>
          <w:sz w:val="32"/>
          <w:szCs w:val="32"/>
          <w:spacing w:val="-46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(2021</w:t>
      </w:r>
      <w:r>
        <w:rPr>
          <w:rFonts w:ascii="FangSong" w:hAnsi="FangSong" w:eastAsia="FangSong" w:cs="FangSong"/>
          <w:sz w:val="32"/>
          <w:szCs w:val="32"/>
          <w:spacing w:val="-94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年)</w:t>
      </w:r>
      <w:r>
        <w:rPr>
          <w:rFonts w:ascii="FangSong" w:hAnsi="FangSong" w:eastAsia="FangSong" w:cs="FangSong"/>
          <w:sz w:val="32"/>
          <w:szCs w:val="32"/>
          <w:spacing w:val="9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&gt;的通知》(鲁医保发〔2021〕</w:t>
      </w:r>
      <w:r>
        <w:rPr>
          <w:rFonts w:ascii="FangSong" w:hAnsi="FangSong" w:eastAsia="FangSong" w:cs="FangSong"/>
          <w:sz w:val="32"/>
          <w:szCs w:val="32"/>
          <w:spacing w:val="50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57</w:t>
      </w:r>
      <w:r>
        <w:rPr>
          <w:rFonts w:ascii="FangSong" w:hAnsi="FangSong" w:eastAsia="FangSong" w:cs="FangSong"/>
          <w:sz w:val="32"/>
          <w:szCs w:val="32"/>
          <w:spacing w:val="-92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号)</w:t>
      </w:r>
      <w:r>
        <w:rPr>
          <w:rFonts w:ascii="FangSong" w:hAnsi="FangSong" w:eastAsia="FangSong" w:cs="FangSong"/>
          <w:sz w:val="32"/>
          <w:szCs w:val="32"/>
          <w:spacing w:val="39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转发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16"/>
          <w:w w:val="101"/>
        </w:rPr>
        <w:t>给你们,并提出以下意见,请一并贯彻执行.</w:t>
      </w:r>
    </w:p>
    <w:p>
      <w:pPr>
        <w:ind w:firstLine="970"/>
        <w:spacing w:before="2" w:line="18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7"/>
          <w:w w:val="103"/>
        </w:rPr>
        <w:t>一、自2022年1月1日起,全市基本医疗保险、工伤</w:t>
      </w:r>
    </w:p>
    <w:p>
      <w:pPr>
        <w:sectPr>
          <w:type w:val="continuous"/>
          <w:pgSz w:w="11910" w:h="16840"/>
          <w:pgMar w:top="1431" w:right="1219" w:bottom="1268" w:left="1549" w:header="0" w:footer="1078" w:gutter="0"/>
          <w:cols w:equalWidth="0" w:num="1">
            <w:col w:w="9141" w:space="0"/>
          </w:cols>
        </w:sectPr>
        <w:rPr/>
      </w:pPr>
    </w:p>
    <w:p>
      <w:pPr>
        <w:ind w:left="53" w:right="5"/>
        <w:spacing w:before="91" w:line="342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21"/>
        </w:rPr>
        <w:t>保险和生育保险统一执行《国家基本医疗保险、工伤保险和</w:t>
      </w:r>
      <w:r>
        <w:rPr>
          <w:rFonts w:ascii="FangSong" w:hAnsi="FangSong" w:eastAsia="FangSong" w:cs="FangSong"/>
          <w:sz w:val="34"/>
          <w:szCs w:val="34"/>
        </w:rPr>
        <w:t> </w:t>
      </w:r>
      <w:r>
        <w:rPr>
          <w:rFonts w:ascii="FangSong" w:hAnsi="FangSong" w:eastAsia="FangSong" w:cs="FangSong"/>
          <w:sz w:val="34"/>
          <w:szCs w:val="34"/>
          <w:spacing w:val="-3"/>
        </w:rPr>
        <w:t>生育保险药品目录(2021年)》(以下简称《国家药品目录</w:t>
      </w:r>
    </w:p>
    <w:p>
      <w:pPr>
        <w:ind w:left="53" w:right="37" w:firstLine="150"/>
        <w:spacing w:line="342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14"/>
        </w:rPr>
        <w:t>(2021年)》),凡例、药品通用名、药品分类、剂型和限定</w:t>
      </w:r>
      <w:r>
        <w:rPr>
          <w:rFonts w:ascii="FangSong" w:hAnsi="FangSong" w:eastAsia="FangSong" w:cs="FangSong"/>
          <w:sz w:val="34"/>
          <w:szCs w:val="34"/>
          <w:spacing w:val="19"/>
        </w:rPr>
        <w:t> </w:t>
      </w:r>
      <w:r>
        <w:rPr>
          <w:rFonts w:ascii="FangSong" w:hAnsi="FangSong" w:eastAsia="FangSong" w:cs="FangSong"/>
          <w:sz w:val="34"/>
          <w:szCs w:val="34"/>
          <w:spacing w:val="-24"/>
        </w:rPr>
        <w:t>支付范围等按照国家、省有关规定执行。</w:t>
      </w:r>
    </w:p>
    <w:p>
      <w:pPr>
        <w:ind w:left="53" w:right="16" w:firstLine="660"/>
        <w:spacing w:before="7" w:line="338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16"/>
        </w:rPr>
        <w:t>二、根据国家和省关于乙类药品的管理规定,结合我市</w:t>
      </w:r>
      <w:r>
        <w:rPr>
          <w:rFonts w:ascii="FangSong" w:hAnsi="FangSong" w:eastAsia="FangSong" w:cs="FangSong"/>
          <w:sz w:val="34"/>
          <w:szCs w:val="34"/>
          <w:spacing w:val="15"/>
        </w:rPr>
        <w:t> </w:t>
      </w:r>
      <w:r>
        <w:rPr>
          <w:rFonts w:ascii="FangSong" w:hAnsi="FangSong" w:eastAsia="FangSong" w:cs="FangSong"/>
          <w:sz w:val="34"/>
          <w:szCs w:val="34"/>
          <w:spacing w:val="-10"/>
        </w:rPr>
        <w:t>医疗保险基金承受能力,对《国家药品目录(2021年)</w:t>
      </w:r>
      <w:r>
        <w:rPr>
          <w:rFonts w:ascii="FangSong" w:hAnsi="FangSong" w:eastAsia="FangSong" w:cs="FangSong"/>
          <w:sz w:val="34"/>
          <w:szCs w:val="34"/>
          <w:spacing w:val="20"/>
        </w:rPr>
        <w:t> </w:t>
      </w:r>
      <w:r>
        <w:rPr>
          <w:rFonts w:ascii="FangSong" w:hAnsi="FangSong" w:eastAsia="FangSong" w:cs="FangSong"/>
          <w:sz w:val="34"/>
          <w:szCs w:val="34"/>
          <w:spacing w:val="-10"/>
        </w:rPr>
        <w:t>》新</w:t>
      </w:r>
      <w:r>
        <w:rPr>
          <w:rFonts w:ascii="FangSong" w:hAnsi="FangSong" w:eastAsia="FangSong" w:cs="FangSong"/>
          <w:sz w:val="34"/>
          <w:szCs w:val="34"/>
        </w:rPr>
        <w:t> </w:t>
      </w:r>
      <w:r>
        <w:rPr>
          <w:rFonts w:ascii="FangSong" w:hAnsi="FangSong" w:eastAsia="FangSong" w:cs="FangSong"/>
          <w:sz w:val="34"/>
          <w:szCs w:val="34"/>
          <w:spacing w:val="-15"/>
        </w:rPr>
        <w:t>增普通乙类药品设立三档个人先行自付比例,职工医疗保险</w:t>
      </w:r>
      <w:r>
        <w:rPr>
          <w:rFonts w:ascii="FangSong" w:hAnsi="FangSong" w:eastAsia="FangSong" w:cs="FangSong"/>
          <w:sz w:val="34"/>
          <w:szCs w:val="34"/>
          <w:spacing w:val="4"/>
        </w:rPr>
        <w:t> </w:t>
      </w:r>
      <w:r>
        <w:rPr>
          <w:rFonts w:ascii="FangSong" w:hAnsi="FangSong" w:eastAsia="FangSong" w:cs="FangSong"/>
          <w:sz w:val="34"/>
          <w:szCs w:val="34"/>
          <w:spacing w:val="-15"/>
        </w:rPr>
        <w:t>分别为0%、10%、20%,居民医疗保险在职工医疗保险个人先</w:t>
      </w:r>
      <w:r>
        <w:rPr>
          <w:rFonts w:ascii="FangSong" w:hAnsi="FangSong" w:eastAsia="FangSong" w:cs="FangSong"/>
          <w:sz w:val="34"/>
          <w:szCs w:val="34"/>
          <w:spacing w:val="26"/>
        </w:rPr>
        <w:t> </w:t>
      </w:r>
      <w:r>
        <w:rPr>
          <w:rFonts w:ascii="FangSong" w:hAnsi="FangSong" w:eastAsia="FangSong" w:cs="FangSong"/>
          <w:sz w:val="34"/>
          <w:szCs w:val="34"/>
          <w:spacing w:val="-13"/>
        </w:rPr>
        <w:t>行自付比例基础上增加10%。</w:t>
      </w:r>
    </w:p>
    <w:p>
      <w:pPr>
        <w:ind w:left="53" w:right="57" w:firstLine="660"/>
        <w:spacing w:line="342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17"/>
          <w:w w:val="99"/>
        </w:rPr>
        <w:t>三、协议期内谈判药品(以下简称谈判药品)</w:t>
      </w:r>
      <w:r>
        <w:rPr>
          <w:rFonts w:ascii="FangSong" w:hAnsi="FangSong" w:eastAsia="FangSong" w:cs="FangSong"/>
          <w:sz w:val="34"/>
          <w:szCs w:val="34"/>
          <w:spacing w:val="79"/>
        </w:rPr>
        <w:t> </w:t>
      </w:r>
      <w:r>
        <w:rPr>
          <w:rFonts w:ascii="FangSong" w:hAnsi="FangSong" w:eastAsia="FangSong" w:cs="FangSong"/>
          <w:sz w:val="34"/>
          <w:szCs w:val="34"/>
          <w:spacing w:val="-17"/>
          <w:w w:val="99"/>
        </w:rPr>
        <w:t>按照乙类</w:t>
      </w:r>
      <w:r>
        <w:rPr>
          <w:rFonts w:ascii="FangSong" w:hAnsi="FangSong" w:eastAsia="FangSong" w:cs="FangSong"/>
          <w:sz w:val="34"/>
          <w:szCs w:val="34"/>
        </w:rPr>
        <w:t> </w:t>
      </w:r>
      <w:r>
        <w:rPr>
          <w:rFonts w:ascii="FangSong" w:hAnsi="FangSong" w:eastAsia="FangSong" w:cs="FangSong"/>
          <w:sz w:val="34"/>
          <w:szCs w:val="34"/>
          <w:spacing w:val="-16"/>
          <w:w w:val="99"/>
        </w:rPr>
        <w:t>药品有关规定支付,统一执行医保发〔2021〕</w:t>
      </w:r>
      <w:r>
        <w:rPr>
          <w:rFonts w:ascii="FangSong" w:hAnsi="FangSong" w:eastAsia="FangSong" w:cs="FangSong"/>
          <w:sz w:val="34"/>
          <w:szCs w:val="34"/>
          <w:spacing w:val="-49"/>
        </w:rPr>
        <w:t> </w:t>
      </w:r>
      <w:r>
        <w:rPr>
          <w:rFonts w:ascii="FangSong" w:hAnsi="FangSong" w:eastAsia="FangSong" w:cs="FangSong"/>
          <w:sz w:val="34"/>
          <w:szCs w:val="34"/>
          <w:spacing w:val="-16"/>
          <w:w w:val="99"/>
        </w:rPr>
        <w:t>50号文件确定</w:t>
      </w:r>
      <w:r>
        <w:rPr>
          <w:rFonts w:ascii="FangSong" w:hAnsi="FangSong" w:eastAsia="FangSong" w:cs="FangSong"/>
          <w:sz w:val="34"/>
          <w:szCs w:val="34"/>
        </w:rPr>
        <w:t> </w:t>
      </w:r>
      <w:r>
        <w:rPr>
          <w:rFonts w:ascii="FangSong" w:hAnsi="FangSong" w:eastAsia="FangSong" w:cs="FangSong"/>
          <w:sz w:val="34"/>
          <w:szCs w:val="34"/>
          <w:spacing w:val="-11"/>
        </w:rPr>
        <w:t>的支付标准,协议期内不得进行二次议价.《国家药品目录</w:t>
      </w:r>
    </w:p>
    <w:p>
      <w:pPr>
        <w:ind w:left="53" w:firstLine="150"/>
        <w:spacing w:before="2" w:line="338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3"/>
        </w:rPr>
        <w:t>(2021</w:t>
      </w:r>
      <w:r>
        <w:rPr>
          <w:rFonts w:ascii="FangSong" w:hAnsi="FangSong" w:eastAsia="FangSong" w:cs="FangSong"/>
          <w:sz w:val="34"/>
          <w:szCs w:val="34"/>
          <w:spacing w:val="-90"/>
        </w:rPr>
        <w:t> </w:t>
      </w:r>
      <w:r>
        <w:rPr>
          <w:rFonts w:ascii="FangSong" w:hAnsi="FangSong" w:eastAsia="FangSong" w:cs="FangSong"/>
          <w:sz w:val="34"/>
          <w:szCs w:val="34"/>
          <w:spacing w:val="-3"/>
        </w:rPr>
        <w:t>年)</w:t>
      </w:r>
      <w:r>
        <w:rPr>
          <w:rFonts w:ascii="FangSong" w:hAnsi="FangSong" w:eastAsia="FangSong" w:cs="FangSong"/>
          <w:sz w:val="34"/>
          <w:szCs w:val="34"/>
          <w:spacing w:val="-6"/>
        </w:rPr>
        <w:t> </w:t>
      </w:r>
      <w:r>
        <w:rPr>
          <w:rFonts w:ascii="FangSong" w:hAnsi="FangSong" w:eastAsia="FangSong" w:cs="FangSong"/>
          <w:sz w:val="34"/>
          <w:szCs w:val="34"/>
          <w:spacing w:val="-3"/>
        </w:rPr>
        <w:t>中医保支付标准有"*”标识的,各级医保和人</w:t>
      </w:r>
      <w:r>
        <w:rPr>
          <w:rFonts w:ascii="FangSong" w:hAnsi="FangSong" w:eastAsia="FangSong" w:cs="FangSong"/>
          <w:sz w:val="34"/>
          <w:szCs w:val="34"/>
        </w:rPr>
        <w:t> </w:t>
      </w:r>
      <w:r>
        <w:rPr>
          <w:rFonts w:ascii="FangSong" w:hAnsi="FangSong" w:eastAsia="FangSong" w:cs="FangSong"/>
          <w:sz w:val="34"/>
          <w:szCs w:val="34"/>
          <w:spacing w:val="-23"/>
        </w:rPr>
        <w:t>力资源社会保障部门不得在公开发文、新闻宣传等公开途径</w:t>
      </w:r>
      <w:r>
        <w:rPr>
          <w:rFonts w:ascii="FangSong" w:hAnsi="FangSong" w:eastAsia="FangSong" w:cs="FangSong"/>
          <w:sz w:val="34"/>
          <w:szCs w:val="34"/>
          <w:spacing w:val="2"/>
        </w:rPr>
        <w:t> </w:t>
      </w:r>
      <w:r>
        <w:rPr>
          <w:rFonts w:ascii="FangSong" w:hAnsi="FangSong" w:eastAsia="FangSong" w:cs="FangSong"/>
          <w:sz w:val="34"/>
          <w:szCs w:val="34"/>
          <w:spacing w:val="-26"/>
        </w:rPr>
        <w:t>中公布其医保支付标准。</w:t>
      </w:r>
    </w:p>
    <w:p>
      <w:pPr>
        <w:ind w:left="53" w:right="36" w:firstLine="660"/>
        <w:spacing w:before="6" w:line="339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17"/>
        </w:rPr>
        <w:t>四、各级医保部门要会同有关部门,指导定点医疗机构</w:t>
      </w:r>
      <w:r>
        <w:rPr>
          <w:rFonts w:ascii="FangSong" w:hAnsi="FangSong" w:eastAsia="FangSong" w:cs="FangSong"/>
          <w:sz w:val="34"/>
          <w:szCs w:val="34"/>
          <w:spacing w:val="13"/>
        </w:rPr>
        <w:t> </w:t>
      </w:r>
      <w:r>
        <w:rPr>
          <w:rFonts w:ascii="FangSong" w:hAnsi="FangSong" w:eastAsia="FangSong" w:cs="FangSong"/>
          <w:sz w:val="34"/>
          <w:szCs w:val="34"/>
          <w:spacing w:val="-16"/>
        </w:rPr>
        <w:t>合理配备、使用目录内药品,可结合医疗机构实际用药情况</w:t>
      </w:r>
      <w:r>
        <w:rPr>
          <w:rFonts w:ascii="FangSong" w:hAnsi="FangSong" w:eastAsia="FangSong" w:cs="FangSong"/>
          <w:sz w:val="34"/>
          <w:szCs w:val="34"/>
          <w:spacing w:val="10"/>
        </w:rPr>
        <w:t> </w:t>
      </w:r>
      <w:r>
        <w:rPr>
          <w:rFonts w:ascii="FangSong" w:hAnsi="FangSong" w:eastAsia="FangSong" w:cs="FangSong"/>
          <w:sz w:val="34"/>
          <w:szCs w:val="34"/>
          <w:spacing w:val="-24"/>
        </w:rPr>
        <w:t>对其年度总额做出合理调整。要加强医保定点医疗机构、工</w:t>
      </w:r>
      <w:r>
        <w:rPr>
          <w:rFonts w:ascii="FangSong" w:hAnsi="FangSong" w:eastAsia="FangSong" w:cs="FangSong"/>
          <w:sz w:val="34"/>
          <w:szCs w:val="34"/>
          <w:spacing w:val="24"/>
        </w:rPr>
        <w:t> </w:t>
      </w:r>
      <w:r>
        <w:rPr>
          <w:rFonts w:ascii="FangSong" w:hAnsi="FangSong" w:eastAsia="FangSong" w:cs="FangSong"/>
          <w:sz w:val="34"/>
          <w:szCs w:val="34"/>
          <w:spacing w:val="-16"/>
          <w:w w:val="97"/>
        </w:rPr>
        <w:t>伤保险协议医疗机构和工伤康复协议机构协议管理,将医疗</w:t>
      </w:r>
      <w:r>
        <w:rPr>
          <w:rFonts w:ascii="FangSong" w:hAnsi="FangSong" w:eastAsia="FangSong" w:cs="FangSong"/>
          <w:sz w:val="34"/>
          <w:szCs w:val="34"/>
          <w:spacing w:val="24"/>
        </w:rPr>
        <w:t>  </w:t>
      </w:r>
      <w:r>
        <w:rPr>
          <w:rFonts w:ascii="FangSong" w:hAnsi="FangSong" w:eastAsia="FangSong" w:cs="FangSong"/>
          <w:sz w:val="34"/>
          <w:szCs w:val="34"/>
          <w:spacing w:val="-10"/>
        </w:rPr>
        <w:t>机构合理配备使用《国家药品目录(2021年)》谈判药品的</w:t>
      </w:r>
      <w:r>
        <w:rPr>
          <w:rFonts w:ascii="FangSong" w:hAnsi="FangSong" w:eastAsia="FangSong" w:cs="FangSong"/>
          <w:sz w:val="34"/>
          <w:szCs w:val="34"/>
        </w:rPr>
        <w:t> </w:t>
      </w:r>
      <w:r>
        <w:rPr>
          <w:rFonts w:ascii="FangSong" w:hAnsi="FangSong" w:eastAsia="FangSong" w:cs="FangSong"/>
          <w:sz w:val="34"/>
          <w:szCs w:val="34"/>
          <w:spacing w:val="-10"/>
        </w:rPr>
        <w:t>情况纳入协议内容,积极推动新版目录落地执行.</w:t>
      </w:r>
    </w:p>
    <w:p>
      <w:pPr>
        <w:ind w:firstLine="713"/>
        <w:spacing w:before="40" w:line="221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15"/>
        </w:rPr>
        <w:t>五、各级医保部门要会同有关部门,指导定点医疗机构</w:t>
      </w:r>
    </w:p>
    <w:p>
      <w:pPr>
        <w:sectPr>
          <w:footerReference w:type="default" r:id="rId3"/>
          <w:pgSz w:w="11910" w:h="16840"/>
          <w:pgMar w:top="1431" w:right="1769" w:bottom="1305" w:left="1786" w:header="0" w:footer="1070" w:gutter="0"/>
        </w:sectPr>
        <w:rPr/>
      </w:pPr>
    </w:p>
    <w:p>
      <w:pPr>
        <w:ind w:left="88" w:right="56"/>
        <w:spacing w:before="190" w:line="349" w:lineRule="auto"/>
        <w:rPr>
          <w:rFonts w:ascii="FangSong" w:hAnsi="FangSong" w:eastAsia="FangSong" w:cs="FangSong"/>
          <w:sz w:val="32"/>
          <w:szCs w:val="32"/>
        </w:rPr>
      </w:pPr>
      <w:r>
        <w:pict>
          <v:shape id="_x0000_s1" style="position:absolute;margin-left:110pt;margin-top:648.862pt;mso-position-vertical-relative:page;mso-position-horizontal-relative:page;width:129.85pt;height:23.55pt;z-index: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firstLine="20"/>
                    <w:spacing w:before="19" w:line="221" w:lineRule="auto"/>
                    <w:rPr>
                      <w:rFonts w:ascii="FangSong" w:hAnsi="FangSong" w:eastAsia="FangSong" w:cs="FangSong"/>
                      <w:sz w:val="36"/>
                      <w:szCs w:val="36"/>
                    </w:rPr>
                  </w:pPr>
                  <w:r>
                    <w:rPr>
                      <w:rFonts w:ascii="FangSong" w:hAnsi="FangSong" w:eastAsia="FangSong" w:cs="FangSong"/>
                      <w:sz w:val="36"/>
                      <w:szCs w:val="36"/>
                      <w:spacing w:val="5"/>
                    </w:rPr>
                    <w:t>济宁市疗保障局</w:t>
                  </w:r>
                </w:p>
              </w:txbxContent>
            </v:textbox>
          </v:shape>
        </w:pict>
      </w:r>
      <w:r>
        <w:rPr>
          <w:rFonts w:ascii="FangSong" w:hAnsi="FangSong" w:eastAsia="FangSong" w:cs="FangSong"/>
          <w:sz w:val="32"/>
          <w:szCs w:val="32"/>
          <w:spacing w:val="6"/>
        </w:rPr>
        <w:t>加快配备谈判药品,督促定点医疗机构落实配备首要责任,</w:t>
      </w:r>
      <w:r>
        <w:rPr>
          <w:rFonts w:ascii="FangSong" w:hAnsi="FangSong" w:eastAsia="FangSong" w:cs="FangSong"/>
          <w:sz w:val="32"/>
          <w:szCs w:val="32"/>
          <w:spacing w:val="9"/>
        </w:rPr>
        <w:t>  </w:t>
      </w:r>
      <w:r>
        <w:rPr>
          <w:rFonts w:ascii="FangSong" w:hAnsi="FangSong" w:eastAsia="FangSong" w:cs="FangSong"/>
          <w:sz w:val="32"/>
          <w:szCs w:val="32"/>
          <w:spacing w:val="18"/>
          <w:w w:val="101"/>
        </w:rPr>
        <w:t>及时召开药事会,确保谈判药品"应配尽配".2021年新增</w:t>
      </w:r>
      <w:r>
        <w:rPr>
          <w:rFonts w:ascii="FangSong" w:hAnsi="FangSong" w:eastAsia="FangSong" w:cs="FangSong"/>
          <w:sz w:val="32"/>
          <w:szCs w:val="32"/>
          <w:spacing w:val="20"/>
        </w:rPr>
        <w:t> </w:t>
      </w:r>
      <w:r>
        <w:rPr>
          <w:rFonts w:ascii="FangSong" w:hAnsi="FangSong" w:eastAsia="FangSong" w:cs="FangSong"/>
          <w:sz w:val="32"/>
          <w:szCs w:val="32"/>
          <w:spacing w:val="17"/>
        </w:rPr>
        <w:t>进入目录的谈判药品均纳入"双通道"管理药品范围,要加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13"/>
        </w:rPr>
        <w:t>强"双通道"药店管理,切实提升谈判药品的供应保障水平.</w:t>
      </w:r>
    </w:p>
    <w:p>
      <w:pPr>
        <w:ind w:left="88" w:right="136" w:firstLine="640"/>
        <w:spacing w:before="1" w:line="34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</w:rPr>
        <w:t>六、对我省原先通过谈判方式纳入大病保险支付范围</w:t>
      </w:r>
      <w:r>
        <w:rPr>
          <w:rFonts w:ascii="FangSong" w:hAnsi="FangSong" w:eastAsia="FangSong" w:cs="FangSong"/>
          <w:sz w:val="32"/>
          <w:szCs w:val="32"/>
          <w:spacing w:val="18"/>
        </w:rPr>
        <w:t> </w:t>
      </w:r>
      <w:r>
        <w:rPr>
          <w:rFonts w:ascii="FangSong" w:hAnsi="FangSong" w:eastAsia="FangSong" w:cs="FangSong"/>
          <w:sz w:val="32"/>
          <w:szCs w:val="32"/>
          <w:spacing w:val="14"/>
        </w:rPr>
        <w:t>的药品,已纳入《国家药品目录(2021年)</w:t>
      </w:r>
      <w:r>
        <w:rPr>
          <w:rFonts w:ascii="FangSong" w:hAnsi="FangSong" w:eastAsia="FangSong" w:cs="FangSong"/>
          <w:sz w:val="32"/>
          <w:szCs w:val="32"/>
          <w:spacing w:val="-72"/>
        </w:rPr>
        <w:t> </w:t>
      </w:r>
      <w:r>
        <w:rPr>
          <w:rFonts w:ascii="FangSong" w:hAnsi="FangSong" w:eastAsia="FangSong" w:cs="FangSong"/>
          <w:sz w:val="32"/>
          <w:szCs w:val="32"/>
          <w:spacing w:val="14"/>
        </w:rPr>
        <w:t>》的</w:t>
      </w:r>
      <w:r>
        <w:rPr>
          <w:rFonts w:ascii="FangSong" w:hAnsi="FangSong" w:eastAsia="FangSong" w:cs="FangSong"/>
          <w:sz w:val="32"/>
          <w:szCs w:val="32"/>
          <w:spacing w:val="-47"/>
        </w:rPr>
        <w:t> </w:t>
      </w:r>
      <w:r>
        <w:rPr>
          <w:rFonts w:ascii="FangSong" w:hAnsi="FangSong" w:eastAsia="FangSong" w:cs="FangSong"/>
          <w:sz w:val="32"/>
          <w:szCs w:val="32"/>
          <w:spacing w:val="14"/>
        </w:rPr>
        <w:t>,按照国家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15"/>
        </w:rPr>
        <w:t>规定执行,做好政策衔接;未纳入的,暂按我市规定执行.</w:t>
      </w:r>
    </w:p>
    <w:p>
      <w:pPr>
        <w:ind w:left="88" w:firstLine="640"/>
        <w:spacing w:before="4" w:line="35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七、《转发山东省医疗保障局山东省人力资源和社会</w:t>
      </w:r>
      <w:r>
        <w:rPr>
          <w:rFonts w:ascii="FangSong" w:hAnsi="FangSong" w:eastAsia="FangSong" w:cs="FangSong"/>
          <w:sz w:val="32"/>
          <w:szCs w:val="32"/>
          <w:spacing w:val="13"/>
        </w:rPr>
        <w:t> </w:t>
      </w:r>
      <w:r>
        <w:rPr>
          <w:rFonts w:ascii="FangSong" w:hAnsi="FangSong" w:eastAsia="FangSong" w:cs="FangSong"/>
          <w:sz w:val="32"/>
          <w:szCs w:val="32"/>
          <w:spacing w:val="4"/>
        </w:rPr>
        <w:t>保障厅&lt;关于执行《国家基本医疗保险、工伤保险和生育保</w:t>
      </w:r>
      <w:r>
        <w:rPr>
          <w:rFonts w:ascii="FangSong" w:hAnsi="FangSong" w:eastAsia="FangSong" w:cs="FangSong"/>
          <w:sz w:val="32"/>
          <w:szCs w:val="32"/>
          <w:spacing w:val="11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险药品目录(2020年)</w:t>
      </w:r>
      <w:r>
        <w:rPr>
          <w:rFonts w:ascii="FangSong" w:hAnsi="FangSong" w:eastAsia="FangSong" w:cs="FangSong"/>
          <w:sz w:val="32"/>
          <w:szCs w:val="32"/>
          <w:spacing w:val="-70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》的通知》的通知》(济医保字〔2021〕</w:t>
      </w:r>
    </w:p>
    <w:p>
      <w:pPr>
        <w:ind w:firstLine="88"/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</w:rPr>
        <w:t>12号)</w:t>
      </w:r>
      <w:r>
        <w:rPr>
          <w:rFonts w:ascii="FangSong" w:hAnsi="FangSong" w:eastAsia="FangSong" w:cs="FangSong"/>
          <w:sz w:val="32"/>
          <w:szCs w:val="32"/>
          <w:spacing w:val="93"/>
        </w:rPr>
        <w:t> </w:t>
      </w:r>
      <w:r>
        <w:rPr>
          <w:rFonts w:ascii="FangSong" w:hAnsi="FangSong" w:eastAsia="FangSong" w:cs="FangSong"/>
          <w:sz w:val="32"/>
          <w:szCs w:val="32"/>
          <w:spacing w:val="10"/>
        </w:rPr>
        <w:t>与本通知不一致的,按照本通知规定执行.</w:t>
      </w:r>
    </w:p>
    <w:p>
      <w:pPr>
        <w:ind w:left="88" w:right="139" w:firstLine="640"/>
        <w:spacing w:before="198" w:line="35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八、各县市区在执行过程中遇到问题,要及时分别向市</w:t>
      </w:r>
      <w:r>
        <w:rPr>
          <w:rFonts w:ascii="FangSong" w:hAnsi="FangSong" w:eastAsia="FangSong" w:cs="FangSong"/>
          <w:sz w:val="32"/>
          <w:szCs w:val="32"/>
          <w:spacing w:val="14"/>
        </w:rPr>
        <w:t> </w:t>
      </w:r>
      <w:r>
        <w:rPr>
          <w:rFonts w:ascii="FangSong" w:hAnsi="FangSong" w:eastAsia="FangSong" w:cs="FangSong"/>
          <w:sz w:val="32"/>
          <w:szCs w:val="32"/>
          <w:spacing w:val="-3"/>
        </w:rPr>
        <w:t>医疗保障局、市人力资源和社会保障局报告。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1698" w:right="115" w:hanging="969"/>
        <w:spacing w:before="104" w:line="34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附件:</w:t>
      </w:r>
      <w:r>
        <w:rPr>
          <w:rFonts w:ascii="FangSong" w:hAnsi="FangSong" w:eastAsia="FangSong" w:cs="FangSong"/>
          <w:sz w:val="32"/>
          <w:szCs w:val="32"/>
          <w:spacing w:val="46"/>
        </w:rPr>
        <w:t> </w:t>
      </w:r>
      <w:r>
        <w:rPr>
          <w:rFonts w:ascii="FangSong" w:hAnsi="FangSong" w:eastAsia="FangSong" w:cs="FangSong"/>
          <w:sz w:val="32"/>
          <w:szCs w:val="32"/>
          <w:spacing w:val="-4"/>
        </w:rPr>
        <w:t>《山东省医疗保障局山东省人力资源和社会保障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5"/>
        </w:rPr>
        <w:t>厅关于执行&lt;国家基本医疗保险、工伤保险和生</w:t>
      </w:r>
      <w:r>
        <w:rPr>
          <w:rFonts w:ascii="FangSong" w:hAnsi="FangSong" w:eastAsia="FangSong" w:cs="FangSong"/>
          <w:sz w:val="32"/>
          <w:szCs w:val="32"/>
          <w:spacing w:val="1"/>
        </w:rPr>
        <w:t> </w:t>
      </w:r>
      <w:r>
        <w:rPr>
          <w:rFonts w:ascii="FangSong" w:hAnsi="FangSong" w:eastAsia="FangSong" w:cs="FangSong"/>
          <w:sz w:val="32"/>
          <w:szCs w:val="32"/>
          <w:spacing w:val="4"/>
        </w:rPr>
        <w:t>育保险药品目录(2021年)</w:t>
      </w:r>
      <w:r>
        <w:rPr>
          <w:rFonts w:ascii="FangSong" w:hAnsi="FangSong" w:eastAsia="FangSong" w:cs="FangSong"/>
          <w:sz w:val="32"/>
          <w:szCs w:val="32"/>
          <w:spacing w:val="28"/>
        </w:rPr>
        <w:t> </w:t>
      </w:r>
      <w:r>
        <w:rPr>
          <w:rFonts w:ascii="FangSong" w:hAnsi="FangSong" w:eastAsia="FangSong" w:cs="FangSong"/>
          <w:sz w:val="32"/>
          <w:szCs w:val="32"/>
          <w:spacing w:val="4"/>
        </w:rPr>
        <w:t>&gt;的通知》(鲁医保发</w:t>
      </w:r>
    </w:p>
    <w:p>
      <w:pPr>
        <w:ind w:firstLine="1878"/>
        <w:spacing w:before="1" w:line="223" w:lineRule="auto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240649</wp:posOffset>
            </wp:positionH>
            <wp:positionV relativeFrom="paragraph">
              <wp:posOffset>-32916</wp:posOffset>
            </wp:positionV>
            <wp:extent cx="1562098" cy="156212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2098" cy="1562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  <w:spacing w:val="-6"/>
        </w:rPr>
        <w:t>i2021)</w:t>
      </w:r>
      <w:r>
        <w:rPr>
          <w:rFonts w:ascii="FangSong" w:hAnsi="FangSong" w:eastAsia="FangSong" w:cs="FangSong"/>
          <w:sz w:val="32"/>
          <w:szCs w:val="32"/>
          <w:spacing w:val="-4"/>
        </w:rPr>
        <w:t> </w:t>
      </w:r>
      <w:r>
        <w:rPr>
          <w:rFonts w:ascii="FangSong" w:hAnsi="FangSong" w:eastAsia="FangSong" w:cs="FangSong"/>
          <w:sz w:val="32"/>
          <w:szCs w:val="32"/>
          <w:spacing w:val="-6"/>
        </w:rPr>
        <w:t>57</w:t>
      </w:r>
      <w:r>
        <w:rPr>
          <w:rFonts w:ascii="FangSong" w:hAnsi="FangSong" w:eastAsia="FangSong" w:cs="FangSong"/>
          <w:sz w:val="32"/>
          <w:szCs w:val="32"/>
          <w:spacing w:val="-58"/>
        </w:rPr>
        <w:t> </w:t>
      </w:r>
      <w:r>
        <w:rPr>
          <w:rFonts w:ascii="FangSong" w:hAnsi="FangSong" w:eastAsia="FangSong" w:cs="FangSong"/>
          <w:sz w:val="32"/>
          <w:szCs w:val="32"/>
          <w:spacing w:val="-6"/>
        </w:rPr>
        <w:t>号</w:t>
      </w:r>
      <w:r>
        <w:rPr>
          <w:rFonts w:ascii="FangSong" w:hAnsi="FangSong" w:eastAsia="FangSong" w:cs="FangSong"/>
          <w:sz w:val="32"/>
          <w:szCs w:val="32"/>
          <w:spacing w:val="-75"/>
        </w:rPr>
        <w:t> </w:t>
      </w:r>
      <w:r>
        <w:rPr>
          <w:rFonts w:ascii="FangSong" w:hAnsi="FangSong" w:eastAsia="FangSong" w:cs="FangSong"/>
          <w:sz w:val="32"/>
          <w:szCs w:val="32"/>
          <w:spacing w:val="-6"/>
        </w:rPr>
        <w:t>)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ind w:firstLine="4109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3231481</wp:posOffset>
            </wp:positionH>
            <wp:positionV relativeFrom="paragraph">
              <wp:posOffset>-608496</wp:posOffset>
            </wp:positionV>
            <wp:extent cx="1543068" cy="1549386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68" cy="1549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</w:rPr>
        <w:t>济宁市人力资源和社会保障局</w:t>
      </w:r>
    </w:p>
    <w:p>
      <w:pPr>
        <w:ind w:firstLine="4898"/>
        <w:spacing w:before="25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2021</w:t>
      </w:r>
      <w:r>
        <w:rPr>
          <w:rFonts w:ascii="FangSong" w:hAnsi="FangSong" w:eastAsia="FangSong" w:cs="FangSong"/>
          <w:sz w:val="32"/>
          <w:szCs w:val="32"/>
          <w:spacing w:val="-79"/>
        </w:rPr>
        <w:t> </w:t>
      </w:r>
      <w:r>
        <w:rPr>
          <w:rFonts w:ascii="FangSong" w:hAnsi="FangSong" w:eastAsia="FangSong" w:cs="FangSong"/>
          <w:sz w:val="32"/>
          <w:szCs w:val="32"/>
          <w:spacing w:val="12"/>
        </w:rPr>
        <w:t>年</w:t>
      </w:r>
      <w:r>
        <w:rPr>
          <w:rFonts w:ascii="FangSong" w:hAnsi="FangSong" w:eastAsia="FangSong" w:cs="FangSong"/>
          <w:sz w:val="32"/>
          <w:szCs w:val="32"/>
          <w:spacing w:val="-83"/>
        </w:rPr>
        <w:t> </w:t>
      </w:r>
      <w:r>
        <w:rPr>
          <w:rFonts w:ascii="FangSong" w:hAnsi="FangSong" w:eastAsia="FangSong" w:cs="FangSong"/>
          <w:sz w:val="32"/>
          <w:szCs w:val="32"/>
          <w:spacing w:val="12"/>
        </w:rPr>
        <w:t>12</w:t>
      </w:r>
      <w:r>
        <w:rPr>
          <w:rFonts w:ascii="FangSong" w:hAnsi="FangSong" w:eastAsia="FangSong" w:cs="FangSong"/>
          <w:sz w:val="32"/>
          <w:szCs w:val="32"/>
          <w:spacing w:val="-81"/>
        </w:rPr>
        <w:t> </w:t>
      </w:r>
      <w:r>
        <w:rPr>
          <w:rFonts w:ascii="FangSong" w:hAnsi="FangSong" w:eastAsia="FangSong" w:cs="FangSong"/>
          <w:sz w:val="32"/>
          <w:szCs w:val="32"/>
          <w:spacing w:val="12"/>
        </w:rPr>
        <w:t>月28</w:t>
      </w:r>
      <w:r>
        <w:rPr>
          <w:rFonts w:ascii="FangSong" w:hAnsi="FangSong" w:eastAsia="FangSong" w:cs="FangSong"/>
          <w:sz w:val="32"/>
          <w:szCs w:val="32"/>
          <w:spacing w:val="-29"/>
        </w:rPr>
        <w:t> </w:t>
      </w:r>
      <w:r>
        <w:rPr>
          <w:rFonts w:ascii="FangSong" w:hAnsi="FangSong" w:eastAsia="FangSong" w:cs="FangSong"/>
          <w:sz w:val="32"/>
          <w:szCs w:val="32"/>
          <w:spacing w:val="12"/>
        </w:rPr>
        <w:t>日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firstLine="908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(此件主动公开)</w:t>
      </w:r>
    </w:p>
    <w:p>
      <w:pPr>
        <w:ind w:firstLine="7529"/>
        <w:spacing w:before="315" w:line="17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3</w:t>
      </w:r>
    </w:p>
    <w:p>
      <w:pPr>
        <w:sectPr>
          <w:footerReference w:type="default" r:id="rId4"/>
          <w:pgSz w:w="11940" w:h="16860"/>
          <w:pgMar w:top="1433" w:right="1650" w:bottom="400" w:left="1791" w:header="0" w:footer="0" w:gutter="0"/>
        </w:sectPr>
        <w:rPr/>
      </w:pPr>
    </w:p>
    <w:p>
      <w:pPr>
        <w:spacing w:line="16837" w:lineRule="exact"/>
        <w:textAlignment w:val="center"/>
        <w:rPr/>
      </w:pPr>
      <w:r>
        <w:drawing>
          <wp:inline distT="0" distB="0" distL="0" distR="0">
            <wp:extent cx="7562850" cy="1069164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62850" cy="1069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7"/>
          <w:pgSz w:w="11910" w:h="16840"/>
          <w:pgMar w:top="1" w:right="0" w:bottom="1" w:left="0" w:header="0" w:footer="0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7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ectPr>
          <w:footerReference w:type="default" r:id="rId9"/>
          <w:pgSz w:w="11950" w:h="16860"/>
          <w:pgMar w:top="400" w:right="1607" w:bottom="1832" w:left="1480" w:header="0" w:footer="1598" w:gutter="0"/>
          <w:cols w:equalWidth="0" w:num="1">
            <w:col w:w="8862" w:space="0"/>
          </w:cols>
        </w:sectPr>
        <w:rPr/>
      </w:pPr>
    </w:p>
    <w:p>
      <w:pPr>
        <w:ind w:firstLine="48"/>
        <w:spacing w:before="127" w:line="232" w:lineRule="auto"/>
        <w:rPr>
          <w:rFonts w:ascii="SimSun" w:hAnsi="SimSun" w:eastAsia="SimSun" w:cs="SimSun"/>
          <w:sz w:val="62"/>
          <w:szCs w:val="62"/>
        </w:rPr>
      </w:pPr>
      <w:r>
        <w:rPr>
          <w:rFonts w:ascii="SimSun" w:hAnsi="SimSun" w:eastAsia="SimSun" w:cs="SimSun"/>
          <w:sz w:val="62"/>
          <w:szCs w:val="62"/>
          <w14:textOutline w14:w="11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0"/>
        </w:rPr>
        <w:t>山</w:t>
      </w:r>
      <w:r>
        <w:rPr>
          <w:rFonts w:ascii="SimSun" w:hAnsi="SimSun" w:eastAsia="SimSun" w:cs="SimSun"/>
          <w:sz w:val="62"/>
          <w:szCs w:val="62"/>
          <w:spacing w:val="86"/>
        </w:rPr>
        <w:t> </w:t>
      </w:r>
      <w:r>
        <w:rPr>
          <w:rFonts w:ascii="SimSun" w:hAnsi="SimSun" w:eastAsia="SimSun" w:cs="SimSun"/>
          <w:sz w:val="62"/>
          <w:szCs w:val="62"/>
          <w14:textOutline w14:w="11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0"/>
        </w:rPr>
        <w:t>东</w:t>
      </w:r>
      <w:r>
        <w:rPr>
          <w:rFonts w:ascii="SimSun" w:hAnsi="SimSun" w:eastAsia="SimSun" w:cs="SimSun"/>
          <w:sz w:val="62"/>
          <w:szCs w:val="62"/>
          <w:spacing w:val="73"/>
        </w:rPr>
        <w:t> </w:t>
      </w:r>
      <w:r>
        <w:rPr>
          <w:rFonts w:ascii="SimSun" w:hAnsi="SimSun" w:eastAsia="SimSun" w:cs="SimSun"/>
          <w:sz w:val="62"/>
          <w:szCs w:val="62"/>
          <w14:textOutline w14:w="11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0"/>
        </w:rPr>
        <w:t>省</w:t>
      </w:r>
      <w:r>
        <w:rPr>
          <w:rFonts w:ascii="SimSun" w:hAnsi="SimSun" w:eastAsia="SimSun" w:cs="SimSun"/>
          <w:sz w:val="62"/>
          <w:szCs w:val="62"/>
          <w:spacing w:val="91"/>
        </w:rPr>
        <w:t> </w:t>
      </w:r>
      <w:r>
        <w:rPr>
          <w:rFonts w:ascii="SimSun" w:hAnsi="SimSun" w:eastAsia="SimSun" w:cs="SimSun"/>
          <w:sz w:val="62"/>
          <w:szCs w:val="62"/>
          <w14:textOutline w14:w="11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0"/>
        </w:rPr>
        <w:t>医</w:t>
      </w:r>
      <w:r>
        <w:rPr>
          <w:rFonts w:ascii="SimSun" w:hAnsi="SimSun" w:eastAsia="SimSun" w:cs="SimSun"/>
          <w:sz w:val="62"/>
          <w:szCs w:val="62"/>
          <w:spacing w:val="60"/>
        </w:rPr>
        <w:t> </w:t>
      </w:r>
      <w:r>
        <w:rPr>
          <w:rFonts w:ascii="SimSun" w:hAnsi="SimSun" w:eastAsia="SimSun" w:cs="SimSun"/>
          <w:sz w:val="62"/>
          <w:szCs w:val="62"/>
          <w14:textOutline w14:w="11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0"/>
        </w:rPr>
        <w:t>疗</w:t>
      </w:r>
      <w:r>
        <w:rPr>
          <w:rFonts w:ascii="SimSun" w:hAnsi="SimSun" w:eastAsia="SimSun" w:cs="SimSun"/>
          <w:sz w:val="62"/>
          <w:szCs w:val="62"/>
          <w:spacing w:val="65"/>
        </w:rPr>
        <w:t> </w:t>
      </w:r>
      <w:r>
        <w:rPr>
          <w:rFonts w:ascii="SimSun" w:hAnsi="SimSun" w:eastAsia="SimSun" w:cs="SimSun"/>
          <w:sz w:val="62"/>
          <w:szCs w:val="62"/>
          <w14:textOutline w14:w="11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0"/>
        </w:rPr>
        <w:t>保</w:t>
      </w:r>
      <w:r>
        <w:rPr>
          <w:rFonts w:ascii="SimSun" w:hAnsi="SimSun" w:eastAsia="SimSun" w:cs="SimSun"/>
          <w:sz w:val="62"/>
          <w:szCs w:val="62"/>
          <w:spacing w:val="94"/>
        </w:rPr>
        <w:t> </w:t>
      </w:r>
      <w:r>
        <w:rPr>
          <w:rFonts w:ascii="SimSun" w:hAnsi="SimSun" w:eastAsia="SimSun" w:cs="SimSun"/>
          <w:sz w:val="62"/>
          <w:szCs w:val="62"/>
          <w14:textOutline w14:w="11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0"/>
        </w:rPr>
        <w:t>障</w:t>
      </w:r>
      <w:r>
        <w:rPr>
          <w:rFonts w:ascii="SimSun" w:hAnsi="SimSun" w:eastAsia="SimSun" w:cs="SimSun"/>
          <w:sz w:val="62"/>
          <w:szCs w:val="62"/>
          <w:spacing w:val="70"/>
        </w:rPr>
        <w:t> </w:t>
      </w:r>
      <w:r>
        <w:rPr>
          <w:rFonts w:ascii="SimSun" w:hAnsi="SimSun" w:eastAsia="SimSun" w:cs="SimSun"/>
          <w:sz w:val="62"/>
          <w:szCs w:val="62"/>
          <w14:textOutline w14:w="11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0"/>
        </w:rPr>
        <w:t>局</w:t>
      </w:r>
    </w:p>
    <w:p>
      <w:pPr>
        <w:ind w:firstLine="68"/>
        <w:spacing w:before="1" w:line="184" w:lineRule="auto"/>
        <w:rPr>
          <w:rFonts w:ascii="SimSun" w:hAnsi="SimSun" w:eastAsia="SimSun" w:cs="SimSun"/>
          <w:sz w:val="62"/>
          <w:szCs w:val="62"/>
        </w:rPr>
      </w:pPr>
      <w:r>
        <w:rPr>
          <w:rFonts w:ascii="SimSun" w:hAnsi="SimSun" w:eastAsia="SimSun" w:cs="SimSun"/>
          <w:sz w:val="62"/>
          <w:szCs w:val="62"/>
          <w14:textOutline w14:w="11264" w14:cap="flat" w14:cmpd="sng">
            <w14:solidFill>
              <w14:srgbClr w14:val="000000"/>
            </w14:solidFill>
            <w14:prstDash w14:val="solid"/>
            <w14:miter w14:lim="10"/>
          </w14:textOutline>
          <w:spacing w:val="-55"/>
        </w:rPr>
        <w:t>山东省人力资源和社会保障厅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3" w:lineRule="auto"/>
        <w:rPr>
          <w:rFonts w:ascii="Arial"/>
          <w:sz w:val="21"/>
        </w:rPr>
      </w:pPr>
      <w:r/>
    </w:p>
    <w:p>
      <w:pPr>
        <w:ind w:firstLine="75"/>
        <w:spacing w:before="201" w:line="222" w:lineRule="auto"/>
        <w:rPr>
          <w:rFonts w:ascii="FangSong" w:hAnsi="FangSong" w:eastAsia="FangSong" w:cs="FangSong"/>
          <w:sz w:val="62"/>
          <w:szCs w:val="62"/>
        </w:rPr>
      </w:pPr>
      <w:r>
        <w:rPr>
          <w:rFonts w:ascii="FangSong" w:hAnsi="FangSong" w:eastAsia="FangSong" w:cs="FangSong"/>
          <w:sz w:val="62"/>
          <w:szCs w:val="62"/>
          <w14:textOutline w14:w="11264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文件</w:t>
      </w:r>
    </w:p>
    <w:p>
      <w:pPr>
        <w:sectPr>
          <w:type w:val="continuous"/>
          <w:pgSz w:w="11950" w:h="16860"/>
          <w:pgMar w:top="400" w:right="1607" w:bottom="1832" w:left="1480" w:header="0" w:footer="1598" w:gutter="0"/>
          <w:cols w:equalWidth="0" w:num="2">
            <w:col w:w="7443" w:space="100"/>
            <w:col w:w="1320" w:space="0"/>
          </w:cols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firstLine="2869"/>
        <w:spacing w:before="97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鲁医保发〔2021〕</w:t>
      </w:r>
      <w:r>
        <w:rPr>
          <w:rFonts w:ascii="FangSong" w:hAnsi="FangSong" w:eastAsia="FangSong" w:cs="FangSong"/>
          <w:sz w:val="30"/>
          <w:szCs w:val="30"/>
          <w:spacing w:val="91"/>
        </w:rPr>
        <w:t> </w:t>
      </w:r>
      <w:r>
        <w:rPr>
          <w:rFonts w:ascii="FangSong" w:hAnsi="FangSong" w:eastAsia="FangSong" w:cs="FangSong"/>
          <w:sz w:val="30"/>
          <w:szCs w:val="30"/>
          <w:spacing w:val="-9"/>
        </w:rPr>
        <w:t>57号</w:t>
      </w:r>
    </w:p>
    <w:p>
      <w:pPr>
        <w:spacing w:before="37" w:line="80" w:lineRule="exact"/>
        <w:textAlignment w:val="center"/>
        <w:rPr/>
      </w:pPr>
      <w:r>
        <w:drawing>
          <wp:inline distT="0" distB="0" distL="0" distR="0">
            <wp:extent cx="5556220" cy="50812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56220" cy="5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1085" w:right="373" w:hanging="650"/>
        <w:spacing w:before="137" w:line="302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14:textOutline w14:w="7632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关于执行《国家基本医疗保险、工伤保险和</w:t>
      </w:r>
      <w:r>
        <w:rPr>
          <w:rFonts w:ascii="SimSun" w:hAnsi="SimSun" w:eastAsia="SimSun" w:cs="SimSun"/>
          <w:sz w:val="42"/>
          <w:szCs w:val="42"/>
          <w:spacing w:val="15"/>
        </w:rPr>
        <w:t> </w:t>
      </w:r>
      <w:r>
        <w:rPr>
          <w:rFonts w:ascii="SimSun" w:hAnsi="SimSun" w:eastAsia="SimSun" w:cs="SimSun"/>
          <w:sz w:val="42"/>
          <w:szCs w:val="42"/>
          <w14:textOutline w14:w="763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生育保险药品目录(2021年)</w:t>
      </w:r>
      <w:r>
        <w:rPr>
          <w:rFonts w:ascii="SimSun" w:hAnsi="SimSun" w:eastAsia="SimSun" w:cs="SimSun"/>
          <w:sz w:val="42"/>
          <w:szCs w:val="42"/>
          <w:spacing w:val="-117"/>
        </w:rPr>
        <w:t> </w:t>
      </w:r>
      <w:r>
        <w:rPr>
          <w:rFonts w:ascii="SimSun" w:hAnsi="SimSun" w:eastAsia="SimSun" w:cs="SimSun"/>
          <w:sz w:val="42"/>
          <w:szCs w:val="42"/>
          <w14:textOutline w14:w="763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》的通知</w:t>
      </w:r>
    </w:p>
    <w:p>
      <w:pPr>
        <w:spacing w:line="417" w:lineRule="auto"/>
        <w:rPr>
          <w:rFonts w:ascii="Arial"/>
          <w:sz w:val="21"/>
        </w:rPr>
      </w:pPr>
      <w:r/>
    </w:p>
    <w:p>
      <w:pPr>
        <w:ind w:firstLine="429"/>
        <w:spacing w:before="98" w:line="60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  <w:position w:val="22"/>
        </w:rPr>
        <w:t>各市医疗保障局、人力资源社会保障局,胜利油田医疗保险</w:t>
      </w:r>
    </w:p>
    <w:p>
      <w:pPr>
        <w:ind w:firstLine="429"/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管理服务中心:</w:t>
      </w:r>
    </w:p>
    <w:p>
      <w:pPr>
        <w:ind w:left="429" w:right="351" w:firstLine="650"/>
        <w:spacing w:before="210" w:line="37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为贯彻落实《国家医保局人力资源社会保障部关于印</w:t>
      </w:r>
      <w:r>
        <w:rPr>
          <w:rFonts w:ascii="FangSong" w:hAnsi="FangSong" w:eastAsia="FangSong" w:cs="FangSong"/>
          <w:sz w:val="30"/>
          <w:szCs w:val="30"/>
          <w:spacing w:val="14"/>
        </w:rPr>
        <w:t> </w:t>
      </w:r>
      <w:r>
        <w:rPr>
          <w:rFonts w:ascii="FangSong" w:hAnsi="FangSong" w:eastAsia="FangSong" w:cs="FangSong"/>
          <w:sz w:val="30"/>
          <w:szCs w:val="30"/>
          <w:spacing w:val="8"/>
        </w:rPr>
        <w:t>发&lt;国家基本医疗保险、工伤保险和生育保险药品目录(2021</w:t>
      </w:r>
      <w:r>
        <w:rPr>
          <w:rFonts w:ascii="FangSong" w:hAnsi="FangSong" w:eastAsia="FangSong" w:cs="FangSong"/>
          <w:sz w:val="30"/>
          <w:szCs w:val="30"/>
          <w:spacing w:val="9"/>
        </w:rPr>
        <w:t> </w:t>
      </w:r>
      <w:r>
        <w:rPr>
          <w:rFonts w:ascii="FangSong" w:hAnsi="FangSong" w:eastAsia="FangSong" w:cs="FangSong"/>
          <w:sz w:val="30"/>
          <w:szCs w:val="30"/>
          <w:spacing w:val="-2"/>
        </w:rPr>
        <w:t>年)</w:t>
      </w:r>
      <w:r>
        <w:rPr>
          <w:rFonts w:ascii="FangSong" w:hAnsi="FangSong" w:eastAsia="FangSong" w:cs="FangSong"/>
          <w:sz w:val="30"/>
          <w:szCs w:val="30"/>
          <w:spacing w:val="-49"/>
        </w:rPr>
        <w:t> </w:t>
      </w:r>
      <w:r>
        <w:rPr>
          <w:rFonts w:ascii="FangSong" w:hAnsi="FangSong" w:eastAsia="FangSong" w:cs="FangSong"/>
          <w:sz w:val="30"/>
          <w:szCs w:val="30"/>
          <w:spacing w:val="-2"/>
        </w:rPr>
        <w:t>&gt;的通知》(医保发〔2021〕</w:t>
      </w:r>
      <w:r>
        <w:rPr>
          <w:rFonts w:ascii="FangSong" w:hAnsi="FangSong" w:eastAsia="FangSong" w:cs="FangSong"/>
          <w:sz w:val="30"/>
          <w:szCs w:val="30"/>
          <w:spacing w:val="82"/>
        </w:rPr>
        <w:t> </w:t>
      </w:r>
      <w:r>
        <w:rPr>
          <w:rFonts w:ascii="FangSong" w:hAnsi="FangSong" w:eastAsia="FangSong" w:cs="FangSong"/>
          <w:sz w:val="30"/>
          <w:szCs w:val="30"/>
          <w:spacing w:val="-2"/>
        </w:rPr>
        <w:t>50号)</w:t>
      </w:r>
      <w:r>
        <w:rPr>
          <w:rFonts w:ascii="FangSong" w:hAnsi="FangSong" w:eastAsia="FangSong" w:cs="FangSong"/>
          <w:sz w:val="30"/>
          <w:szCs w:val="30"/>
          <w:spacing w:val="13"/>
        </w:rPr>
        <w:t> </w:t>
      </w:r>
      <w:r>
        <w:rPr>
          <w:rFonts w:ascii="FangSong" w:hAnsi="FangSong" w:eastAsia="FangSong" w:cs="FangSong"/>
          <w:sz w:val="30"/>
          <w:szCs w:val="30"/>
          <w:spacing w:val="-2"/>
        </w:rPr>
        <w:t>要求</w:t>
      </w:r>
      <w:r>
        <w:rPr>
          <w:rFonts w:ascii="FangSong" w:hAnsi="FangSong" w:eastAsia="FangSong" w:cs="FangSong"/>
          <w:sz w:val="30"/>
          <w:szCs w:val="30"/>
          <w:spacing w:val="-77"/>
        </w:rPr>
        <w:t> </w:t>
      </w:r>
      <w:r>
        <w:rPr>
          <w:rFonts w:ascii="FangSong" w:hAnsi="FangSong" w:eastAsia="FangSong" w:cs="FangSong"/>
          <w:sz w:val="30"/>
          <w:szCs w:val="30"/>
          <w:spacing w:val="-2"/>
        </w:rPr>
        <w:t>,结合我省实际</w:t>
      </w:r>
      <w:r>
        <w:rPr>
          <w:rFonts w:ascii="FangSong" w:hAnsi="FangSong" w:eastAsia="FangSong" w:cs="FangSong"/>
          <w:sz w:val="30"/>
          <w:szCs w:val="30"/>
          <w:spacing w:val="-77"/>
        </w:rPr>
        <w:t> </w:t>
      </w:r>
      <w:r>
        <w:rPr>
          <w:rFonts w:ascii="FangSong" w:hAnsi="FangSong" w:eastAsia="FangSong" w:cs="FangSong"/>
          <w:sz w:val="30"/>
          <w:szCs w:val="30"/>
          <w:spacing w:val="-2"/>
        </w:rPr>
        <w:t>,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9"/>
        </w:rPr>
        <w:t>现就执行《国家基本医疗保险、工伤保险和生育保险药品目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录(2021年)</w:t>
      </w:r>
      <w:r>
        <w:rPr>
          <w:rFonts w:ascii="FangSong" w:hAnsi="FangSong" w:eastAsia="FangSong" w:cs="FangSong"/>
          <w:sz w:val="30"/>
          <w:szCs w:val="30"/>
          <w:spacing w:val="38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》(以下简称《国家药品目录(2021年)》)</w:t>
      </w:r>
      <w:r>
        <w:rPr>
          <w:rFonts w:ascii="FangSong" w:hAnsi="FangSong" w:eastAsia="FangSong" w:cs="FangSong"/>
          <w:sz w:val="30"/>
          <w:szCs w:val="30"/>
          <w:spacing w:val="118"/>
        </w:rPr>
        <w:t> </w:t>
      </w:r>
      <w:r>
        <w:rPr>
          <w:rFonts w:ascii="FangSong" w:hAnsi="FangSong" w:eastAsia="FangSong" w:cs="FangSong"/>
          <w:sz w:val="30"/>
          <w:szCs w:val="30"/>
          <w:spacing w:val="3"/>
        </w:rPr>
        <w:t>有关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7"/>
        </w:rPr>
        <w:t>事项通知如下:</w:t>
      </w:r>
    </w:p>
    <w:p>
      <w:pPr>
        <w:ind w:firstLine="1080"/>
        <w:spacing w:before="1" w:line="18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一、自2022</w:t>
      </w:r>
      <w:r>
        <w:rPr>
          <w:rFonts w:ascii="FangSong" w:hAnsi="FangSong" w:eastAsia="FangSong" w:cs="FangSong"/>
          <w:sz w:val="30"/>
          <w:szCs w:val="30"/>
          <w:spacing w:val="-70"/>
        </w:rPr>
        <w:t> </w:t>
      </w:r>
      <w:r>
        <w:rPr>
          <w:rFonts w:ascii="FangSong" w:hAnsi="FangSong" w:eastAsia="FangSong" w:cs="FangSong"/>
          <w:sz w:val="30"/>
          <w:szCs w:val="30"/>
          <w:spacing w:val="15"/>
        </w:rPr>
        <w:t>年</w:t>
      </w:r>
      <w:r>
        <w:rPr>
          <w:rFonts w:ascii="FangSong" w:hAnsi="FangSong" w:eastAsia="FangSong" w:cs="FangSong"/>
          <w:sz w:val="30"/>
          <w:szCs w:val="30"/>
          <w:spacing w:val="-76"/>
        </w:rPr>
        <w:t> </w:t>
      </w:r>
      <w:r>
        <w:rPr>
          <w:rFonts w:ascii="FangSong" w:hAnsi="FangSong" w:eastAsia="FangSong" w:cs="FangSong"/>
          <w:sz w:val="30"/>
          <w:szCs w:val="30"/>
          <w:spacing w:val="15"/>
        </w:rPr>
        <w:t>1</w:t>
      </w:r>
      <w:r>
        <w:rPr>
          <w:rFonts w:ascii="FangSong" w:hAnsi="FangSong" w:eastAsia="FangSong" w:cs="FangSong"/>
          <w:sz w:val="30"/>
          <w:szCs w:val="30"/>
          <w:spacing w:val="-76"/>
        </w:rPr>
        <w:t> </w:t>
      </w:r>
      <w:r>
        <w:rPr>
          <w:rFonts w:ascii="FangSong" w:hAnsi="FangSong" w:eastAsia="FangSong" w:cs="FangSong"/>
          <w:sz w:val="30"/>
          <w:szCs w:val="30"/>
          <w:spacing w:val="15"/>
        </w:rPr>
        <w:t>月</w:t>
      </w:r>
      <w:r>
        <w:rPr>
          <w:rFonts w:ascii="FangSong" w:hAnsi="FangSong" w:eastAsia="FangSong" w:cs="FangSong"/>
          <w:sz w:val="30"/>
          <w:szCs w:val="30"/>
          <w:spacing w:val="-76"/>
        </w:rPr>
        <w:t> </w:t>
      </w:r>
      <w:r>
        <w:rPr>
          <w:rFonts w:ascii="FangSong" w:hAnsi="FangSong" w:eastAsia="FangSong" w:cs="FangSong"/>
          <w:sz w:val="30"/>
          <w:szCs w:val="30"/>
          <w:spacing w:val="15"/>
        </w:rPr>
        <w:t>1</w:t>
      </w:r>
      <w:r>
        <w:rPr>
          <w:rFonts w:ascii="FangSong" w:hAnsi="FangSong" w:eastAsia="FangSong" w:cs="FangSong"/>
          <w:sz w:val="30"/>
          <w:szCs w:val="30"/>
          <w:spacing w:val="-26"/>
        </w:rPr>
        <w:t> </w:t>
      </w:r>
      <w:r>
        <w:rPr>
          <w:rFonts w:ascii="FangSong" w:hAnsi="FangSong" w:eastAsia="FangSong" w:cs="FangSong"/>
          <w:sz w:val="30"/>
          <w:szCs w:val="30"/>
          <w:spacing w:val="15"/>
        </w:rPr>
        <w:t>日起</w:t>
      </w:r>
      <w:r>
        <w:rPr>
          <w:rFonts w:ascii="FangSong" w:hAnsi="FangSong" w:eastAsia="FangSong" w:cs="FangSong"/>
          <w:sz w:val="30"/>
          <w:szCs w:val="30"/>
          <w:spacing w:val="-66"/>
        </w:rPr>
        <w:t> </w:t>
      </w:r>
      <w:r>
        <w:rPr>
          <w:rFonts w:ascii="FangSong" w:hAnsi="FangSong" w:eastAsia="FangSong" w:cs="FangSong"/>
          <w:sz w:val="30"/>
          <w:szCs w:val="30"/>
          <w:spacing w:val="15"/>
        </w:rPr>
        <w:t>,</w:t>
      </w:r>
      <w:r>
        <w:rPr>
          <w:rFonts w:ascii="FangSong" w:hAnsi="FangSong" w:eastAsia="FangSong" w:cs="FangSong"/>
          <w:sz w:val="30"/>
          <w:szCs w:val="30"/>
          <w:spacing w:val="-82"/>
        </w:rPr>
        <w:t> </w:t>
      </w:r>
      <w:r>
        <w:rPr>
          <w:rFonts w:ascii="FangSong" w:hAnsi="FangSong" w:eastAsia="FangSong" w:cs="FangSong"/>
          <w:sz w:val="30"/>
          <w:szCs w:val="30"/>
          <w:spacing w:val="15"/>
        </w:rPr>
        <w:t>全省基本医疗保险、工伤</w:t>
      </w:r>
    </w:p>
    <w:p>
      <w:pPr>
        <w:sectPr>
          <w:type w:val="continuous"/>
          <w:pgSz w:w="11950" w:h="16860"/>
          <w:pgMar w:top="400" w:right="1607" w:bottom="1832" w:left="1480" w:header="0" w:footer="1598" w:gutter="0"/>
          <w:cols w:equalWidth="0" w:num="1">
            <w:col w:w="8862" w:space="0"/>
          </w:cols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313"/>
        <w:spacing w:before="104" w:line="34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保险和生育保险统一执行《国家药品目录(2021年),凡例、</w:t>
      </w:r>
      <w:r>
        <w:rPr>
          <w:rFonts w:ascii="FangSong" w:hAnsi="FangSong" w:eastAsia="FangSong" w:cs="FangSong"/>
          <w:sz w:val="32"/>
          <w:szCs w:val="32"/>
          <w:spacing w:val="28"/>
        </w:rPr>
        <w:t> </w:t>
      </w:r>
      <w:r>
        <w:rPr>
          <w:rFonts w:ascii="FangSong" w:hAnsi="FangSong" w:eastAsia="FangSong" w:cs="FangSong"/>
          <w:sz w:val="32"/>
          <w:szCs w:val="32"/>
          <w:spacing w:val="-13"/>
        </w:rPr>
        <w:t>药品通用名、药品分类、剂型和限定支付范围等按照国家规</w:t>
      </w:r>
      <w:r>
        <w:rPr>
          <w:rFonts w:ascii="FangSong" w:hAnsi="FangSong" w:eastAsia="FangSong" w:cs="FangSong"/>
          <w:sz w:val="32"/>
          <w:szCs w:val="32"/>
          <w:spacing w:val="10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</w:rPr>
        <w:t>定执行。</w:t>
      </w:r>
    </w:p>
    <w:p>
      <w:pPr>
        <w:ind w:left="313" w:right="90" w:firstLine="630"/>
        <w:spacing w:before="1" w:line="34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二、各地要严格执行《国家药品目录(2021年)》,不得</w:t>
      </w:r>
      <w:r>
        <w:rPr>
          <w:rFonts w:ascii="FangSong" w:hAnsi="FangSong" w:eastAsia="FangSong" w:cs="FangSong"/>
          <w:sz w:val="32"/>
          <w:szCs w:val="32"/>
          <w:spacing w:val="24"/>
        </w:rPr>
        <w:t> </w:t>
      </w:r>
      <w:r>
        <w:rPr>
          <w:rFonts w:ascii="FangSong" w:hAnsi="FangSong" w:eastAsia="FangSong" w:cs="FangSong"/>
          <w:sz w:val="32"/>
          <w:szCs w:val="32"/>
          <w:spacing w:val="-8"/>
        </w:rPr>
        <w:t>自行制定目录或用变通的方法增加目录内药品,也不得自行</w:t>
      </w:r>
      <w:r>
        <w:rPr>
          <w:rFonts w:ascii="FangSong" w:hAnsi="FangSong" w:eastAsia="FangSong" w:cs="FangSong"/>
          <w:sz w:val="32"/>
          <w:szCs w:val="32"/>
          <w:spacing w:val="20"/>
        </w:rPr>
        <w:t> </w:t>
      </w:r>
      <w:r>
        <w:rPr>
          <w:rFonts w:ascii="FangSong" w:hAnsi="FangSong" w:eastAsia="FangSong" w:cs="FangSong"/>
          <w:sz w:val="32"/>
          <w:szCs w:val="32"/>
          <w:spacing w:val="-13"/>
        </w:rPr>
        <w:t>调整目录内药品的限定支付范围和甲乙分类。要及时调整信</w:t>
      </w:r>
      <w:r>
        <w:rPr>
          <w:rFonts w:ascii="FangSong" w:hAnsi="FangSong" w:eastAsia="FangSong" w:cs="FangSong"/>
          <w:sz w:val="32"/>
          <w:szCs w:val="32"/>
          <w:spacing w:val="8"/>
        </w:rPr>
        <w:t> </w:t>
      </w:r>
      <w:r>
        <w:rPr>
          <w:rFonts w:ascii="FangSong" w:hAnsi="FangSong" w:eastAsia="FangSong" w:cs="FangSong"/>
          <w:sz w:val="32"/>
          <w:szCs w:val="32"/>
          <w:spacing w:val="5"/>
        </w:rPr>
        <w:t>息系统,更新完善数据库,做好目录内药品对应工作,将本</w:t>
      </w:r>
      <w:r>
        <w:rPr>
          <w:rFonts w:ascii="FangSong" w:hAnsi="FangSong" w:eastAsia="FangSong" w:cs="FangSong"/>
          <w:sz w:val="32"/>
          <w:szCs w:val="32"/>
          <w:spacing w:val="20"/>
        </w:rPr>
        <w:t> </w:t>
      </w:r>
      <w:r>
        <w:rPr>
          <w:rFonts w:ascii="FangSong" w:hAnsi="FangSong" w:eastAsia="FangSong" w:cs="FangSong"/>
          <w:sz w:val="32"/>
          <w:szCs w:val="32"/>
        </w:rPr>
        <w:t>次调整中被调入的药品,按规定纳入基金支付范围,被调出</w:t>
      </w:r>
      <w:r>
        <w:rPr>
          <w:rFonts w:ascii="FangSong" w:hAnsi="FangSong" w:eastAsia="FangSong" w:cs="FangSong"/>
          <w:sz w:val="32"/>
          <w:szCs w:val="32"/>
          <w:spacing w:val="16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</w:rPr>
        <w:t>的药品要同步调出基金支付范围。</w:t>
      </w:r>
    </w:p>
    <w:p>
      <w:pPr>
        <w:ind w:left="313" w:right="122" w:firstLine="630"/>
        <w:spacing w:before="1" w:line="34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  <w:w w:val="98"/>
        </w:rPr>
        <w:t>三、各地要结合医保基金承受能力和管理要求,完善《国</w:t>
      </w:r>
      <w:r>
        <w:rPr>
          <w:rFonts w:ascii="FangSong" w:hAnsi="FangSong" w:eastAsia="FangSong" w:cs="FangSong"/>
          <w:sz w:val="32"/>
          <w:szCs w:val="32"/>
          <w:spacing w:val="69"/>
        </w:rPr>
        <w:t> </w:t>
      </w:r>
      <w:r>
        <w:rPr>
          <w:rFonts w:ascii="FangSong" w:hAnsi="FangSong" w:eastAsia="FangSong" w:cs="FangSong"/>
          <w:sz w:val="32"/>
          <w:szCs w:val="32"/>
          <w:spacing w:val="5"/>
        </w:rPr>
        <w:t>家药品目录(2021年)》内甲乙类药品相应支付政策.甲类</w:t>
      </w:r>
      <w:r>
        <w:rPr>
          <w:rFonts w:ascii="FangSong" w:hAnsi="FangSong" w:eastAsia="FangSong" w:cs="FangSong"/>
          <w:sz w:val="32"/>
          <w:szCs w:val="32"/>
          <w:spacing w:val="13"/>
        </w:rPr>
        <w:t> </w:t>
      </w:r>
      <w:r>
        <w:rPr>
          <w:rFonts w:ascii="FangSong" w:hAnsi="FangSong" w:eastAsia="FangSong" w:cs="FangSong"/>
          <w:sz w:val="32"/>
          <w:szCs w:val="32"/>
          <w:spacing w:val="-7"/>
        </w:rPr>
        <w:t>药品按基本医疗保险规定的比例支付;乙类药品先设定一定</w:t>
      </w:r>
      <w:r>
        <w:rPr>
          <w:rFonts w:ascii="FangSong" w:hAnsi="FangSong" w:eastAsia="FangSong" w:cs="FangSong"/>
          <w:sz w:val="32"/>
          <w:szCs w:val="32"/>
          <w:spacing w:val="14"/>
        </w:rPr>
        <w:t> </w:t>
      </w:r>
      <w:r>
        <w:rPr>
          <w:rFonts w:ascii="FangSong" w:hAnsi="FangSong" w:eastAsia="FangSong" w:cs="FangSong"/>
          <w:sz w:val="32"/>
          <w:szCs w:val="32"/>
          <w:spacing w:val="-1"/>
        </w:rPr>
        <w:t>的个人自付比例,再按基本医疗保险的规定支付,个人先行</w:t>
      </w:r>
      <w:r>
        <w:rPr>
          <w:rFonts w:ascii="FangSong" w:hAnsi="FangSong" w:eastAsia="FangSong" w:cs="FangSong"/>
          <w:sz w:val="32"/>
          <w:szCs w:val="32"/>
          <w:spacing w:val="18"/>
        </w:rPr>
        <w:t> </w:t>
      </w:r>
      <w:r>
        <w:rPr>
          <w:rFonts w:ascii="FangSong" w:hAnsi="FangSong" w:eastAsia="FangSong" w:cs="FangSong"/>
          <w:sz w:val="32"/>
          <w:szCs w:val="32"/>
          <w:spacing w:val="-8"/>
        </w:rPr>
        <w:t>自付比例原则上不超过30%。对乙类药品中主要起辅助治疗</w:t>
      </w:r>
      <w:r>
        <w:rPr>
          <w:rFonts w:ascii="FangSong" w:hAnsi="FangSong" w:eastAsia="FangSong" w:cs="FangSong"/>
          <w:sz w:val="32"/>
          <w:szCs w:val="32"/>
          <w:spacing w:val="6"/>
        </w:rPr>
        <w:t> </w:t>
      </w:r>
      <w:r>
        <w:rPr>
          <w:rFonts w:ascii="FangSong" w:hAnsi="FangSong" w:eastAsia="FangSong" w:cs="FangSong"/>
          <w:sz w:val="32"/>
          <w:szCs w:val="32"/>
          <w:spacing w:val="-4"/>
        </w:rPr>
        <w:t>作用或易滥用的药品,可适当提高个人先行自付比例.</w:t>
      </w:r>
    </w:p>
    <w:p>
      <w:pPr>
        <w:ind w:left="313" w:right="100" w:firstLine="630"/>
        <w:spacing w:before="5" w:line="348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四、协议期内谈判药品(以下简称谈判药品)</w:t>
      </w:r>
      <w:r>
        <w:rPr>
          <w:rFonts w:ascii="FangSong" w:hAnsi="FangSong" w:eastAsia="FangSong" w:cs="FangSong"/>
          <w:sz w:val="32"/>
          <w:szCs w:val="32"/>
          <w:spacing w:val="78"/>
        </w:rPr>
        <w:t> </w:t>
      </w:r>
      <w:r>
        <w:rPr>
          <w:rFonts w:ascii="FangSong" w:hAnsi="FangSong" w:eastAsia="FangSong" w:cs="FangSong"/>
          <w:sz w:val="32"/>
          <w:szCs w:val="32"/>
          <w:spacing w:val="-9"/>
        </w:rPr>
        <w:t>按照乙类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0"/>
        </w:rPr>
        <w:t>药品有关规定支付,统一执行医保发〔2021〕</w:t>
      </w:r>
      <w:r>
        <w:rPr>
          <w:rFonts w:ascii="FangSong" w:hAnsi="FangSong" w:eastAsia="FangSong" w:cs="FangSong"/>
          <w:sz w:val="32"/>
          <w:szCs w:val="32"/>
          <w:spacing w:val="-38"/>
        </w:rPr>
        <w:t> </w:t>
      </w:r>
      <w:r>
        <w:rPr>
          <w:rFonts w:ascii="FangSong" w:hAnsi="FangSong" w:eastAsia="FangSong" w:cs="FangSong"/>
          <w:sz w:val="32"/>
          <w:szCs w:val="32"/>
          <w:spacing w:val="-10"/>
        </w:rPr>
        <w:t>50号文件确定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2"/>
        </w:rPr>
        <w:t>的支付标准,协议期内不得进行二次议价.《国家药品目录</w:t>
      </w:r>
      <w:r>
        <w:rPr>
          <w:rFonts w:ascii="FangSong" w:hAnsi="FangSong" w:eastAsia="FangSong" w:cs="FangSong"/>
          <w:sz w:val="32"/>
          <w:szCs w:val="32"/>
          <w:spacing w:val="21"/>
        </w:rPr>
        <w:t> </w:t>
      </w:r>
      <w:r>
        <w:rPr>
          <w:rFonts w:ascii="FangSong" w:hAnsi="FangSong" w:eastAsia="FangSong" w:cs="FangSong"/>
          <w:sz w:val="32"/>
          <w:szCs w:val="32"/>
          <w:spacing w:val="15"/>
        </w:rPr>
        <w:t>(2021年)</w:t>
      </w:r>
      <w:r>
        <w:rPr>
          <w:rFonts w:ascii="FangSong" w:hAnsi="FangSong" w:eastAsia="FangSong" w:cs="FangSong"/>
          <w:sz w:val="32"/>
          <w:szCs w:val="32"/>
          <w:spacing w:val="-71"/>
        </w:rPr>
        <w:t> </w:t>
      </w:r>
      <w:r>
        <w:rPr>
          <w:rFonts w:ascii="FangSong" w:hAnsi="FangSong" w:eastAsia="FangSong" w:cs="FangSong"/>
          <w:sz w:val="32"/>
          <w:szCs w:val="32"/>
          <w:spacing w:val="15"/>
        </w:rPr>
        <w:t>》中医保支付标准有""标识的,各地医保和人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3"/>
        </w:rPr>
        <w:t>力资源社会保障部门不得在公开发文、新闻宣传等公开途径</w:t>
      </w:r>
      <w:r>
        <w:rPr>
          <w:rFonts w:ascii="FangSong" w:hAnsi="FangSong" w:eastAsia="FangSong" w:cs="FangSong"/>
          <w:sz w:val="32"/>
          <w:szCs w:val="32"/>
          <w:spacing w:val="12"/>
        </w:rPr>
        <w:t> </w:t>
      </w:r>
      <w:r>
        <w:rPr>
          <w:rFonts w:ascii="FangSong" w:hAnsi="FangSong" w:eastAsia="FangSong" w:cs="FangSong"/>
          <w:sz w:val="32"/>
          <w:szCs w:val="32"/>
          <w:spacing w:val="-1"/>
        </w:rPr>
        <w:t>中公布其医保支付标准.协议有效期内,若谈判药品存在国</w:t>
      </w:r>
      <w:r>
        <w:rPr>
          <w:rFonts w:ascii="FangSong" w:hAnsi="FangSong" w:eastAsia="FangSong" w:cs="FangSong"/>
          <w:sz w:val="32"/>
          <w:szCs w:val="32"/>
          <w:spacing w:val="16"/>
        </w:rPr>
        <w:t> </w:t>
      </w:r>
      <w:r>
        <w:rPr>
          <w:rFonts w:ascii="FangSong" w:hAnsi="FangSong" w:eastAsia="FangSong" w:cs="FangSong"/>
          <w:sz w:val="32"/>
          <w:szCs w:val="32"/>
          <w:spacing w:val="-7"/>
        </w:rPr>
        <w:t>家医保药品目录未载明的规格需纳入医保支付范围,由国家</w:t>
      </w:r>
    </w:p>
    <w:p>
      <w:pPr>
        <w:sectPr>
          <w:footerReference w:type="default" r:id="rId11"/>
          <w:pgSz w:w="11910" w:h="16840"/>
          <w:pgMar w:top="400" w:right="1680" w:bottom="1520" w:left="1786" w:header="0" w:footer="1267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firstLine="9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7"/>
        </w:rPr>
        <w:t>医保局确定支付标准后执行。</w:t>
      </w:r>
    </w:p>
    <w:p>
      <w:pPr>
        <w:ind w:left="89" w:right="300" w:firstLine="620"/>
        <w:spacing w:before="216" w:line="34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五、2021年12月底前,省药品集中采购平台将谈判药</w:t>
      </w:r>
      <w:r>
        <w:rPr>
          <w:rFonts w:ascii="FangSong" w:hAnsi="FangSong" w:eastAsia="FangSong" w:cs="FangSong"/>
          <w:sz w:val="32"/>
          <w:szCs w:val="32"/>
          <w:spacing w:val="17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品直接挂网.协议期内如有与谈判药品同通用名药品上市,</w:t>
      </w:r>
      <w:r>
        <w:rPr>
          <w:rFonts w:ascii="FangSong" w:hAnsi="FangSong" w:eastAsia="FangSong" w:cs="FangSong"/>
          <w:sz w:val="32"/>
          <w:szCs w:val="32"/>
          <w:spacing w:val="14"/>
        </w:rPr>
        <w:t> </w:t>
      </w:r>
      <w:r>
        <w:rPr>
          <w:rFonts w:ascii="FangSong" w:hAnsi="FangSong" w:eastAsia="FangSong" w:cs="FangSong"/>
          <w:sz w:val="32"/>
          <w:szCs w:val="32"/>
        </w:rPr>
        <w:t>同通用名药品的直接挂网价格不得高于谈判确定的同规格</w:t>
      </w:r>
      <w:r>
        <w:rPr>
          <w:rFonts w:ascii="FangSong" w:hAnsi="FangSong" w:eastAsia="FangSong" w:cs="FangSong"/>
          <w:sz w:val="32"/>
          <w:szCs w:val="32"/>
          <w:spacing w:val="9"/>
        </w:rPr>
        <w:t> </w:t>
      </w:r>
      <w:r>
        <w:rPr>
          <w:rFonts w:ascii="FangSong" w:hAnsi="FangSong" w:eastAsia="FangSong" w:cs="FangSong"/>
          <w:sz w:val="32"/>
          <w:szCs w:val="32"/>
          <w:spacing w:val="-18"/>
        </w:rPr>
        <w:t>医保支付标准。</w:t>
      </w:r>
    </w:p>
    <w:p>
      <w:pPr>
        <w:ind w:left="90" w:right="266" w:firstLine="620"/>
        <w:spacing w:before="1" w:line="34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六、各地医保部门要会同有关部门,指导定点医疗机构</w:t>
      </w:r>
      <w:r>
        <w:rPr>
          <w:rFonts w:ascii="FangSong" w:hAnsi="FangSong" w:eastAsia="FangSong" w:cs="FangSong"/>
          <w:sz w:val="32"/>
          <w:szCs w:val="32"/>
          <w:spacing w:val="4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合理配备、使用目录内药品,可结合医疗机构实际用药情况</w:t>
      </w:r>
      <w:r>
        <w:rPr>
          <w:rFonts w:ascii="FangSong" w:hAnsi="FangSong" w:eastAsia="FangSong" w:cs="FangSong"/>
          <w:sz w:val="32"/>
          <w:szCs w:val="32"/>
          <w:spacing w:val="13"/>
        </w:rPr>
        <w:t> </w:t>
      </w:r>
      <w:r>
        <w:rPr>
          <w:rFonts w:ascii="FangSong" w:hAnsi="FangSong" w:eastAsia="FangSong" w:cs="FangSong"/>
          <w:sz w:val="32"/>
          <w:szCs w:val="32"/>
          <w:spacing w:val="-12"/>
        </w:rPr>
        <w:t>对其年度总额做出合理调整。要加强医保定点医疗机构、工</w:t>
      </w:r>
      <w:r>
        <w:rPr>
          <w:rFonts w:ascii="FangSong" w:hAnsi="FangSong" w:eastAsia="FangSong" w:cs="FangSong"/>
          <w:sz w:val="32"/>
          <w:szCs w:val="32"/>
          <w:spacing w:val="2"/>
        </w:rPr>
        <w:t> </w:t>
      </w:r>
      <w:r>
        <w:rPr>
          <w:rFonts w:ascii="FangSong" w:hAnsi="FangSong" w:eastAsia="FangSong" w:cs="FangSong"/>
          <w:sz w:val="32"/>
          <w:szCs w:val="32"/>
          <w:spacing w:val="-6"/>
        </w:rPr>
        <w:t>伤保险协议医疗机构和工伤康复协议机构协议管理,将医疗</w:t>
      </w:r>
      <w:r>
        <w:rPr>
          <w:rFonts w:ascii="FangSong" w:hAnsi="FangSong" w:eastAsia="FangSong" w:cs="FangSong"/>
          <w:sz w:val="32"/>
          <w:szCs w:val="32"/>
          <w:spacing w:val="9"/>
        </w:rPr>
        <w:t> </w:t>
      </w:r>
      <w:r>
        <w:rPr>
          <w:rFonts w:ascii="FangSong" w:hAnsi="FangSong" w:eastAsia="FangSong" w:cs="FangSong"/>
          <w:sz w:val="32"/>
          <w:szCs w:val="32"/>
          <w:spacing w:val="-6"/>
        </w:rPr>
        <w:t>机构合理配备使用《国家药品目录(2021年)</w:t>
      </w:r>
      <w:r>
        <w:rPr>
          <w:rFonts w:ascii="FangSong" w:hAnsi="FangSong" w:eastAsia="FangSong" w:cs="FangSong"/>
          <w:sz w:val="32"/>
          <w:szCs w:val="32"/>
          <w:spacing w:val="27"/>
        </w:rPr>
        <w:t> </w:t>
      </w:r>
      <w:r>
        <w:rPr>
          <w:rFonts w:ascii="FangSong" w:hAnsi="FangSong" w:eastAsia="FangSong" w:cs="FangSong"/>
          <w:sz w:val="32"/>
          <w:szCs w:val="32"/>
          <w:spacing w:val="-6"/>
        </w:rPr>
        <w:t>》谈判药品的</w:t>
      </w:r>
    </w:p>
    <w:p>
      <w:pPr>
        <w:ind w:firstLine="90"/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情况纳入协议内容,积极推动新版目录落地执行.</w:t>
      </w:r>
    </w:p>
    <w:p>
      <w:pPr>
        <w:ind w:left="89" w:right="265" w:firstLine="620"/>
        <w:spacing w:before="183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七、各地医保部门要会同有关部门,指导定点医疗机构</w:t>
      </w:r>
      <w:r>
        <w:rPr>
          <w:rFonts w:ascii="FangSong" w:hAnsi="FangSong" w:eastAsia="FangSong" w:cs="FangSong"/>
          <w:sz w:val="32"/>
          <w:szCs w:val="32"/>
          <w:spacing w:val="4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加快配备谈判药品,督促定点医疗机构落实配备首要责任,</w:t>
      </w:r>
      <w:r>
        <w:rPr>
          <w:rFonts w:ascii="FangSong" w:hAnsi="FangSong" w:eastAsia="FangSong" w:cs="FangSong"/>
          <w:sz w:val="32"/>
          <w:szCs w:val="32"/>
          <w:spacing w:val="6"/>
        </w:rPr>
        <w:t>  </w:t>
      </w:r>
      <w:r>
        <w:rPr>
          <w:rFonts w:ascii="FangSong" w:hAnsi="FangSong" w:eastAsia="FangSong" w:cs="FangSong"/>
          <w:sz w:val="32"/>
          <w:szCs w:val="32"/>
          <w:spacing w:val="12"/>
        </w:rPr>
        <w:t>及时召开药事会,确保谈判药品"应配尽配".要及时更新</w:t>
      </w:r>
      <w:r>
        <w:rPr>
          <w:rFonts w:ascii="FangSong" w:hAnsi="FangSong" w:eastAsia="FangSong" w:cs="FangSong"/>
          <w:sz w:val="32"/>
          <w:szCs w:val="32"/>
          <w:spacing w:val="18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纳入"双通道”管理的药品名单,加强“双通道”药店管理,</w:t>
      </w:r>
      <w:r>
        <w:rPr>
          <w:rFonts w:ascii="FangSong" w:hAnsi="FangSong" w:eastAsia="FangSong" w:cs="FangSong"/>
          <w:sz w:val="32"/>
          <w:szCs w:val="32"/>
          <w:spacing w:val="19"/>
        </w:rPr>
        <w:t> </w:t>
      </w:r>
      <w:r>
        <w:rPr>
          <w:rFonts w:ascii="FangSong" w:hAnsi="FangSong" w:eastAsia="FangSong" w:cs="FangSong"/>
          <w:sz w:val="32"/>
          <w:szCs w:val="32"/>
          <w:spacing w:val="-12"/>
        </w:rPr>
        <w:t>切实提升谈判药品的供应保障水平。继续做好谈判药品落地</w:t>
      </w:r>
      <w:r>
        <w:rPr>
          <w:rFonts w:ascii="FangSong" w:hAnsi="FangSong" w:eastAsia="FangSong" w:cs="FangSong"/>
          <w:sz w:val="32"/>
          <w:szCs w:val="32"/>
          <w:spacing w:val="6"/>
        </w:rPr>
        <w:t> </w:t>
      </w:r>
      <w:r>
        <w:rPr>
          <w:rFonts w:ascii="FangSong" w:hAnsi="FangSong" w:eastAsia="FangSong" w:cs="FangSong"/>
          <w:sz w:val="32"/>
          <w:szCs w:val="32"/>
        </w:rPr>
        <w:t>监测工作,加强数据逻辑性审核,按要求定期向省医保局反</w:t>
      </w:r>
      <w:r>
        <w:rPr>
          <w:rFonts w:ascii="FangSong" w:hAnsi="FangSong" w:eastAsia="FangSong" w:cs="FangSong"/>
          <w:sz w:val="32"/>
          <w:szCs w:val="32"/>
          <w:spacing w:val="9"/>
        </w:rPr>
        <w:t> </w:t>
      </w:r>
      <w:r>
        <w:rPr>
          <w:rFonts w:ascii="FangSong" w:hAnsi="FangSong" w:eastAsia="FangSong" w:cs="FangSong"/>
          <w:sz w:val="32"/>
          <w:szCs w:val="32"/>
          <w:spacing w:val="-3"/>
        </w:rPr>
        <w:t>馈《国家药品目录(2021年)</w:t>
      </w:r>
      <w:r>
        <w:rPr>
          <w:rFonts w:ascii="FangSong" w:hAnsi="FangSong" w:eastAsia="FangSong" w:cs="FangSong"/>
          <w:sz w:val="32"/>
          <w:szCs w:val="32"/>
          <w:spacing w:val="-87"/>
        </w:rPr>
        <w:t> </w:t>
      </w:r>
      <w:r>
        <w:rPr>
          <w:rFonts w:ascii="FangSong" w:hAnsi="FangSong" w:eastAsia="FangSong" w:cs="FangSong"/>
          <w:sz w:val="32"/>
          <w:szCs w:val="32"/>
          <w:spacing w:val="-3"/>
        </w:rPr>
        <w:t>》中谈判药品使用和支付等方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</w:rPr>
        <w:t>面情况。</w:t>
      </w:r>
    </w:p>
    <w:p>
      <w:pPr>
        <w:ind w:left="90" w:right="280" w:firstLine="620"/>
        <w:spacing w:before="18" w:line="34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八、对目前我省剩余的原省增补药品,省医保局将按国</w:t>
      </w:r>
      <w:r>
        <w:rPr>
          <w:rFonts w:ascii="FangSong" w:hAnsi="FangSong" w:eastAsia="FangSong" w:cs="FangSong"/>
          <w:sz w:val="32"/>
          <w:szCs w:val="32"/>
          <w:spacing w:val="9"/>
        </w:rPr>
        <w:t> </w:t>
      </w:r>
      <w:r>
        <w:rPr>
          <w:rFonts w:ascii="FangSong" w:hAnsi="FangSong" w:eastAsia="FangSong" w:cs="FangSong"/>
          <w:sz w:val="32"/>
          <w:szCs w:val="32"/>
          <w:spacing w:val="-12"/>
        </w:rPr>
        <w:t>家统一部署要求完成调出工作。对我省原先通过谈判方式纳</w:t>
      </w:r>
      <w:r>
        <w:rPr>
          <w:rFonts w:ascii="FangSong" w:hAnsi="FangSong" w:eastAsia="FangSong" w:cs="FangSong"/>
          <w:sz w:val="32"/>
          <w:szCs w:val="32"/>
          <w:spacing w:val="15"/>
        </w:rPr>
        <w:t> </w:t>
      </w:r>
      <w:r>
        <w:rPr>
          <w:rFonts w:ascii="FangSong" w:hAnsi="FangSong" w:eastAsia="FangSong" w:cs="FangSong"/>
          <w:sz w:val="32"/>
          <w:szCs w:val="32"/>
        </w:rPr>
        <w:t>入大病保险支付范围的药品,已纳入《国家药品目录(2021</w:t>
      </w:r>
    </w:p>
    <w:p>
      <w:pPr>
        <w:sectPr>
          <w:footerReference w:type="default" r:id="rId12"/>
          <w:pgSz w:w="12000" w:h="16900"/>
          <w:pgMar w:top="400" w:right="1800" w:bottom="1895" w:left="1800" w:header="0" w:footer="1575" w:gutter="0"/>
        </w:sectPr>
        <w:rPr/>
      </w:pP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243" w:right="775"/>
        <w:spacing w:before="104" w:line="35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年)</w:t>
      </w:r>
      <w:r>
        <w:rPr>
          <w:rFonts w:ascii="FangSong" w:hAnsi="FangSong" w:eastAsia="FangSong" w:cs="FangSong"/>
          <w:sz w:val="32"/>
          <w:szCs w:val="32"/>
          <w:spacing w:val="12"/>
        </w:rPr>
        <w:t> </w:t>
      </w:r>
      <w:r>
        <w:rPr>
          <w:rFonts w:ascii="FangSong" w:hAnsi="FangSong" w:eastAsia="FangSong" w:cs="FangSong"/>
          <w:sz w:val="32"/>
          <w:szCs w:val="32"/>
          <w:spacing w:val="7"/>
        </w:rPr>
        <w:t>》的,按照国家规定执行,做好政策衔接;未纳入的,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6"/>
        </w:rPr>
        <w:t>暂按我省规定执行。</w:t>
      </w:r>
    </w:p>
    <w:p>
      <w:pPr>
        <w:ind w:left="243" w:right="649" w:firstLine="639"/>
        <w:spacing w:line="34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九、《山东省医疗保障局山东省人力资源和社会保障厅</w:t>
      </w:r>
      <w:r>
        <w:rPr>
          <w:rFonts w:ascii="FangSong" w:hAnsi="FangSong" w:eastAsia="FangSong" w:cs="FangSong"/>
          <w:sz w:val="32"/>
          <w:szCs w:val="32"/>
          <w:spacing w:val="16"/>
        </w:rPr>
        <w:t> </w:t>
      </w:r>
      <w:r>
        <w:rPr>
          <w:rFonts w:ascii="FangSong" w:hAnsi="FangSong" w:eastAsia="FangSong" w:cs="FangSong"/>
          <w:sz w:val="32"/>
          <w:szCs w:val="32"/>
          <w:spacing w:val="-7"/>
        </w:rPr>
        <w:t>关于执行&lt;国家基本医疗保险、工伤保险和生育保险药品目</w:t>
      </w:r>
      <w:r>
        <w:rPr>
          <w:rFonts w:ascii="FangSong" w:hAnsi="FangSong" w:eastAsia="FangSong" w:cs="FangSong"/>
          <w:sz w:val="32"/>
          <w:szCs w:val="32"/>
          <w:spacing w:val="19"/>
        </w:rPr>
        <w:t> </w:t>
      </w:r>
      <w:r>
        <w:rPr>
          <w:rFonts w:ascii="FangSong" w:hAnsi="FangSong" w:eastAsia="FangSong" w:cs="FangSong"/>
          <w:sz w:val="32"/>
          <w:szCs w:val="32"/>
          <w:spacing w:val="-16"/>
          <w:w w:val="99"/>
        </w:rPr>
        <w:t>录(2020年)</w:t>
      </w:r>
      <w:r>
        <w:rPr>
          <w:rFonts w:ascii="FangSong" w:hAnsi="FangSong" w:eastAsia="FangSong" w:cs="FangSong"/>
          <w:sz w:val="32"/>
          <w:szCs w:val="32"/>
          <w:spacing w:val="-31"/>
        </w:rPr>
        <w:t> </w:t>
      </w:r>
      <w:r>
        <w:rPr>
          <w:rFonts w:ascii="FangSong" w:hAnsi="FangSong" w:eastAsia="FangSong" w:cs="FangSong"/>
          <w:sz w:val="32"/>
          <w:szCs w:val="32"/>
          <w:spacing w:val="-16"/>
          <w:w w:val="99"/>
        </w:rPr>
        <w:t>)</w:t>
      </w:r>
      <w:r>
        <w:rPr>
          <w:rFonts w:ascii="FangSong" w:hAnsi="FangSong" w:eastAsia="FangSong" w:cs="FangSong"/>
          <w:sz w:val="32"/>
          <w:szCs w:val="32"/>
          <w:spacing w:val="123"/>
        </w:rPr>
        <w:t> </w:t>
      </w:r>
      <w:r>
        <w:rPr>
          <w:rFonts w:ascii="FangSong" w:hAnsi="FangSong" w:eastAsia="FangSong" w:cs="FangSong"/>
          <w:sz w:val="32"/>
          <w:szCs w:val="32"/>
          <w:spacing w:val="-16"/>
          <w:w w:val="99"/>
        </w:rPr>
        <w:t>的通知》(鲁医保发〔2021〕</w:t>
      </w:r>
      <w:r>
        <w:rPr>
          <w:rFonts w:ascii="FangSong" w:hAnsi="FangSong" w:eastAsia="FangSong" w:cs="FangSong"/>
          <w:sz w:val="32"/>
          <w:szCs w:val="32"/>
          <w:spacing w:val="19"/>
        </w:rPr>
        <w:t> </w:t>
      </w:r>
      <w:r>
        <w:rPr>
          <w:rFonts w:ascii="FangSong" w:hAnsi="FangSong" w:eastAsia="FangSong" w:cs="FangSong"/>
          <w:sz w:val="32"/>
          <w:szCs w:val="32"/>
          <w:spacing w:val="-16"/>
          <w:w w:val="99"/>
        </w:rPr>
        <w:t>3</w:t>
      </w:r>
      <w:r>
        <w:rPr>
          <w:rFonts w:ascii="FangSong" w:hAnsi="FangSong" w:eastAsia="FangSong" w:cs="FangSong"/>
          <w:sz w:val="32"/>
          <w:szCs w:val="32"/>
          <w:spacing w:val="-87"/>
        </w:rPr>
        <w:t> </w:t>
      </w:r>
      <w:r>
        <w:rPr>
          <w:rFonts w:ascii="FangSong" w:hAnsi="FangSong" w:eastAsia="FangSong" w:cs="FangSong"/>
          <w:sz w:val="32"/>
          <w:szCs w:val="32"/>
          <w:spacing w:val="-16"/>
          <w:w w:val="99"/>
        </w:rPr>
        <w:t>号)</w:t>
      </w:r>
      <w:r>
        <w:rPr>
          <w:rFonts w:ascii="FangSong" w:hAnsi="FangSong" w:eastAsia="FangSong" w:cs="FangSong"/>
          <w:sz w:val="32"/>
          <w:szCs w:val="32"/>
          <w:spacing w:val="68"/>
        </w:rPr>
        <w:t> </w:t>
      </w:r>
      <w:r>
        <w:rPr>
          <w:rFonts w:ascii="FangSong" w:hAnsi="FangSong" w:eastAsia="FangSong" w:cs="FangSong"/>
          <w:sz w:val="32"/>
          <w:szCs w:val="32"/>
          <w:spacing w:val="-16"/>
          <w:w w:val="99"/>
        </w:rPr>
        <w:t>与本通知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2"/>
        </w:rPr>
        <w:t>不一致的,按照本通知规定执行.</w:t>
      </w:r>
    </w:p>
    <w:p>
      <w:pPr>
        <w:ind w:firstLine="883"/>
        <w:spacing w:line="62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  <w:position w:val="22"/>
        </w:rPr>
        <w:t>十、各地在执行过程中遇到问题,要及时分别向省医保</w:t>
      </w:r>
    </w:p>
    <w:p>
      <w:pPr>
        <w:ind w:firstLine="243"/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</w:rPr>
        <w:t>局、省人力资源社会保障厅报告。</w:t>
      </w:r>
    </w:p>
    <w:p>
      <w:pPr>
        <w:spacing w:line="168" w:lineRule="exact"/>
        <w:rPr/>
      </w:pPr>
      <w:r/>
    </w:p>
    <w:p>
      <w:pPr>
        <w:sectPr>
          <w:headerReference w:type="default" r:id="rId13"/>
          <w:footerReference w:type="default" r:id="rId14"/>
          <w:pgSz w:w="11910" w:h="16840"/>
          <w:pgMar w:top="400" w:right="1229" w:bottom="1486" w:left="1786" w:header="0" w:footer="1239" w:gutter="0"/>
          <w:cols w:equalWidth="0" w:num="1">
            <w:col w:w="8894" w:space="0"/>
          </w:cols>
        </w:sectPr>
        <w:rPr/>
      </w:pPr>
    </w:p>
    <w:p>
      <w:pPr>
        <w:ind w:firstLine="833"/>
        <w:spacing w:before="85" w:line="2391" w:lineRule="exact"/>
        <w:textAlignment w:val="center"/>
        <w:rPr/>
      </w:pPr>
      <w:r>
        <w:drawing>
          <wp:inline distT="0" distB="0" distL="0" distR="0">
            <wp:extent cx="1555753" cy="151771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5753" cy="151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24" w:lineRule="auto"/>
        <w:rPr>
          <w:rFonts w:ascii="Arial"/>
          <w:sz w:val="21"/>
        </w:rPr>
      </w:pPr>
      <w:r/>
    </w:p>
    <w:p>
      <w:pPr>
        <w:ind w:firstLine="1023"/>
        <w:spacing w:before="104" w:line="18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(此件主动公开)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firstLine="315"/>
        <w:spacing w:before="105" w:line="222" w:lineRule="auto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860439</wp:posOffset>
            </wp:positionH>
            <wp:positionV relativeFrom="paragraph">
              <wp:posOffset>-652960</wp:posOffset>
            </wp:positionV>
            <wp:extent cx="1523989" cy="1498573"/>
            <wp:effectExtent l="0" t="0" r="0" b="0"/>
            <wp:wrapNone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89" cy="149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  <w:spacing w:val="-25"/>
        </w:rPr>
        <w:t>山</w:t>
      </w:r>
      <w:r>
        <w:rPr>
          <w:rFonts w:ascii="FangSong" w:hAnsi="FangSong" w:eastAsia="FangSong" w:cs="FangSong"/>
          <w:sz w:val="32"/>
          <w:szCs w:val="32"/>
          <w:spacing w:val="-40"/>
        </w:rPr>
        <w:t> </w:t>
      </w:r>
      <w:r>
        <w:rPr>
          <w:rFonts w:ascii="FangSong" w:hAnsi="FangSong" w:eastAsia="FangSong" w:cs="FangSong"/>
          <w:sz w:val="32"/>
          <w:szCs w:val="32"/>
          <w:spacing w:val="-25"/>
        </w:rPr>
        <w:t>东</w:t>
      </w:r>
      <w:r>
        <w:rPr>
          <w:rFonts w:ascii="FangSong" w:hAnsi="FangSong" w:eastAsia="FangSong" w:cs="FangSong"/>
          <w:sz w:val="32"/>
          <w:szCs w:val="32"/>
          <w:spacing w:val="-46"/>
        </w:rPr>
        <w:t> </w:t>
      </w:r>
      <w:r>
        <w:rPr>
          <w:rFonts w:ascii="FangSong" w:hAnsi="FangSong" w:eastAsia="FangSong" w:cs="FangSong"/>
          <w:sz w:val="32"/>
          <w:szCs w:val="32"/>
          <w:spacing w:val="-25"/>
        </w:rPr>
        <w:t>省</w:t>
      </w:r>
      <w:r>
        <w:rPr>
          <w:rFonts w:ascii="FangSong" w:hAnsi="FangSong" w:eastAsia="FangSong" w:cs="FangSong"/>
          <w:sz w:val="32"/>
          <w:szCs w:val="32"/>
          <w:spacing w:val="-50"/>
        </w:rPr>
        <w:t> </w:t>
      </w:r>
      <w:r>
        <w:rPr>
          <w:rFonts w:ascii="FangSong" w:hAnsi="FangSong" w:eastAsia="FangSong" w:cs="FangSong"/>
          <w:sz w:val="32"/>
          <w:szCs w:val="32"/>
          <w:spacing w:val="-25"/>
        </w:rPr>
        <w:t>八</w:t>
      </w:r>
      <w:r>
        <w:rPr>
          <w:rFonts w:ascii="FangSong" w:hAnsi="FangSong" w:eastAsia="FangSong" w:cs="FangSong"/>
          <w:sz w:val="32"/>
          <w:szCs w:val="32"/>
          <w:spacing w:val="-49"/>
        </w:rPr>
        <w:t> </w:t>
      </w:r>
      <w:r>
        <w:rPr>
          <w:rFonts w:ascii="FangSong" w:hAnsi="FangSong" w:eastAsia="FangSong" w:cs="FangSong"/>
          <w:sz w:val="32"/>
          <w:szCs w:val="32"/>
          <w:spacing w:val="-25"/>
        </w:rPr>
        <w:t>壁</w:t>
      </w:r>
      <w:r>
        <w:rPr>
          <w:rFonts w:ascii="FangSong" w:hAnsi="FangSong" w:eastAsia="FangSong" w:cs="FangSong"/>
          <w:sz w:val="32"/>
          <w:szCs w:val="32"/>
          <w:spacing w:val="-45"/>
        </w:rPr>
        <w:t> </w:t>
      </w:r>
      <w:r>
        <w:rPr>
          <w:rFonts w:ascii="FangSong" w:hAnsi="FangSong" w:eastAsia="FangSong" w:cs="FangSong"/>
          <w:sz w:val="32"/>
          <w:szCs w:val="32"/>
          <w:spacing w:val="-25"/>
        </w:rPr>
        <w:t>游</w:t>
      </w:r>
      <w:r>
        <w:rPr>
          <w:rFonts w:ascii="FangSong" w:hAnsi="FangSong" w:eastAsia="FangSong" w:cs="FangSong"/>
          <w:sz w:val="32"/>
          <w:szCs w:val="32"/>
          <w:spacing w:val="-48"/>
        </w:rPr>
        <w:t> </w:t>
      </w:r>
      <w:r>
        <w:rPr>
          <w:rFonts w:ascii="FangSong" w:hAnsi="FangSong" w:eastAsia="FangSong" w:cs="FangSong"/>
          <w:sz w:val="32"/>
          <w:szCs w:val="32"/>
          <w:spacing w:val="-25"/>
        </w:rPr>
        <w:t>社</w:t>
      </w:r>
      <w:r>
        <w:rPr>
          <w:rFonts w:ascii="FangSong" w:hAnsi="FangSong" w:eastAsia="FangSong" w:cs="FangSong"/>
          <w:sz w:val="32"/>
          <w:szCs w:val="32"/>
          <w:spacing w:val="-50"/>
        </w:rPr>
        <w:t> </w:t>
      </w:r>
      <w:r>
        <w:rPr>
          <w:rFonts w:ascii="FangSong" w:hAnsi="FangSong" w:eastAsia="FangSong" w:cs="FangSong"/>
          <w:sz w:val="32"/>
          <w:szCs w:val="32"/>
          <w:spacing w:val="-25"/>
        </w:rPr>
        <w:t>器</w:t>
      </w:r>
      <w:r>
        <w:rPr>
          <w:rFonts w:ascii="FangSong" w:hAnsi="FangSong" w:eastAsia="FangSong" w:cs="FangSong"/>
          <w:sz w:val="32"/>
          <w:szCs w:val="32"/>
          <w:spacing w:val="-31"/>
        </w:rPr>
        <w:t> </w:t>
      </w:r>
      <w:r>
        <w:rPr>
          <w:rFonts w:ascii="FangSong" w:hAnsi="FangSong" w:eastAsia="FangSong" w:cs="FangSong"/>
          <w:sz w:val="32"/>
          <w:szCs w:val="32"/>
          <w:spacing w:val="-25"/>
        </w:rPr>
        <w:t>障</w:t>
      </w:r>
      <w:r>
        <w:rPr>
          <w:rFonts w:ascii="FangSong" w:hAnsi="FangSong" w:eastAsia="FangSong" w:cs="FangSong"/>
          <w:sz w:val="32"/>
          <w:szCs w:val="32"/>
          <w:spacing w:val="-48"/>
        </w:rPr>
        <w:t> </w:t>
      </w:r>
      <w:r>
        <w:rPr>
          <w:rFonts w:ascii="FangSong" w:hAnsi="FangSong" w:eastAsia="FangSong" w:cs="FangSong"/>
          <w:sz w:val="32"/>
          <w:szCs w:val="32"/>
          <w:spacing w:val="-25"/>
        </w:rPr>
        <w:t>厅</w:t>
      </w:r>
    </w:p>
    <w:p>
      <w:pPr>
        <w:ind w:firstLine="1524"/>
        <w:spacing w:before="246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  <w:w w:val="97"/>
        </w:rPr>
        <w:t>年</w:t>
      </w:r>
      <w:r>
        <w:rPr>
          <w:rFonts w:ascii="FangSong" w:hAnsi="FangSong" w:eastAsia="FangSong" w:cs="FangSong"/>
          <w:sz w:val="32"/>
          <w:szCs w:val="32"/>
          <w:spacing w:val="101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7"/>
        </w:rPr>
        <w:t>1</w:t>
      </w:r>
      <w:r>
        <w:rPr>
          <w:rFonts w:ascii="FangSong" w:hAnsi="FangSong" w:eastAsia="FangSong" w:cs="FangSong"/>
          <w:sz w:val="32"/>
          <w:szCs w:val="32"/>
          <w:spacing w:val="77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7"/>
        </w:rPr>
        <w:t>2</w:t>
      </w:r>
      <w:r>
        <w:rPr>
          <w:rFonts w:ascii="FangSong" w:hAnsi="FangSong" w:eastAsia="FangSong" w:cs="FangSong"/>
          <w:sz w:val="32"/>
          <w:szCs w:val="32"/>
          <w:spacing w:val="98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7"/>
        </w:rPr>
        <w:t>月</w:t>
      </w:r>
      <w:r>
        <w:rPr>
          <w:rFonts w:ascii="FangSong" w:hAnsi="FangSong" w:eastAsia="FangSong" w:cs="FangSong"/>
          <w:sz w:val="32"/>
          <w:szCs w:val="32"/>
          <w:spacing w:val="77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7"/>
        </w:rPr>
        <w:t>2</w:t>
      </w:r>
      <w:r>
        <w:rPr>
          <w:rFonts w:ascii="FangSong" w:hAnsi="FangSong" w:eastAsia="FangSong" w:cs="FangSong"/>
          <w:sz w:val="32"/>
          <w:szCs w:val="32"/>
          <w:spacing w:val="151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7"/>
        </w:rPr>
        <w:t>日</w:t>
      </w:r>
    </w:p>
    <w:p>
      <w:pPr>
        <w:sectPr>
          <w:type w:val="continuous"/>
          <w:pgSz w:w="11910" w:h="16840"/>
          <w:pgMar w:top="400" w:right="1229" w:bottom="1486" w:left="1786" w:header="0" w:footer="1239" w:gutter="0"/>
          <w:cols w:equalWidth="0" w:num="2">
            <w:col w:w="3599" w:space="100"/>
            <w:col w:w="5196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61" w:lineRule="exact"/>
        <w:rPr/>
      </w:pPr>
      <w:r/>
    </w:p>
    <w:tbl>
      <w:tblPr>
        <w:tblStyle w:val="2"/>
        <w:tblW w:w="8650" w:type="dxa"/>
        <w:tblInd w:w="243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4650"/>
        <w:gridCol w:w="4000"/>
      </w:tblGrid>
      <w:tr>
        <w:trPr>
          <w:trHeight w:val="597" w:hRule="atLeast"/>
        </w:trPr>
        <w:tc>
          <w:tcPr>
            <w:tcW w:w="46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30"/>
              <w:spacing w:before="192" w:line="222" w:lineRule="auto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ascii="FangSong" w:hAnsi="FangSong" w:eastAsia="FangSong" w:cs="FangSong"/>
                <w:sz w:val="32"/>
                <w:szCs w:val="32"/>
                <w:spacing w:val="-14"/>
                <w:w w:val="87"/>
              </w:rPr>
              <w:t>抄送:</w:t>
            </w:r>
            <w:r>
              <w:rPr>
                <w:rFonts w:ascii="FangSong" w:hAnsi="FangSong" w:eastAsia="FangSong" w:cs="FangSong"/>
                <w:sz w:val="32"/>
                <w:szCs w:val="32"/>
                <w:spacing w:val="101"/>
              </w:rPr>
              <w:t> </w:t>
            </w:r>
            <w:r>
              <w:rPr>
                <w:rFonts w:ascii="FangSong" w:hAnsi="FangSong" w:eastAsia="FangSong" w:cs="FangSong"/>
                <w:sz w:val="32"/>
                <w:szCs w:val="32"/>
                <w:spacing w:val="-14"/>
                <w:w w:val="87"/>
              </w:rPr>
              <w:t>山东省公共资源交易中心。</w:t>
            </w:r>
          </w:p>
        </w:tc>
        <w:tc>
          <w:tcPr>
            <w:tcW w:w="400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6" w:hRule="atLeast"/>
        </w:trPr>
        <w:tc>
          <w:tcPr>
            <w:tcW w:w="46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50"/>
              <w:spacing w:before="181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山东省医疗保障局办公室</w:t>
            </w:r>
          </w:p>
        </w:tc>
        <w:tc>
          <w:tcPr>
            <w:tcW w:w="400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700"/>
              <w:spacing w:before="98" w:line="222" w:lineRule="auto"/>
              <w:rPr>
                <w:rFonts w:ascii="KaiTi" w:hAnsi="KaiTi" w:eastAsia="KaiTi" w:cs="KaiTi"/>
                <w:sz w:val="32"/>
                <w:szCs w:val="32"/>
              </w:rPr>
            </w:pPr>
            <w:r>
              <w:rPr>
                <w:rFonts w:ascii="KaiTi" w:hAnsi="KaiTi" w:eastAsia="KaiTi" w:cs="KaiTi"/>
                <w:sz w:val="32"/>
                <w:szCs w:val="32"/>
                <w:spacing w:val="-14"/>
              </w:rPr>
              <w:t>2021年12月24日印发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1910" w:h="16840"/>
          <w:pgMar w:top="400" w:right="1229" w:bottom="1486" w:left="1786" w:header="0" w:footer="1239" w:gutter="0"/>
          <w:cols w:equalWidth="0" w:num="1">
            <w:col w:w="8894" w:space="0"/>
          </w:cols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firstLine="3693"/>
        <w:spacing w:before="46" w:line="219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6"/>
        </w:rPr>
        <w:t>a*</w:t>
      </w:r>
      <w:r>
        <w:rPr>
          <w:rFonts w:ascii="SimSun" w:hAnsi="SimSun" w:eastAsia="SimSun" w:cs="SimSun"/>
          <w:sz w:val="14"/>
          <w:szCs w:val="14"/>
          <w:spacing w:val="-34"/>
        </w:rPr>
        <w:t> </w:t>
      </w:r>
      <w:r>
        <w:rPr>
          <w:rFonts w:ascii="SimSun" w:hAnsi="SimSun" w:eastAsia="SimSun" w:cs="SimSun"/>
          <w:sz w:val="14"/>
          <w:szCs w:val="14"/>
          <w:spacing w:val="6"/>
        </w:rPr>
        <w:t>步</w:t>
      </w:r>
    </w:p>
    <w:p>
      <w:pPr>
        <w:sectPr>
          <w:headerReference w:type="default" r:id="rId7"/>
          <w:footerReference w:type="default" r:id="rId4"/>
          <w:pgSz w:w="11910" w:h="16840"/>
          <w:pgMar w:top="400" w:right="1786" w:bottom="400" w:left="1786" w:header="0" w:footer="0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>
        <w:pict>
          <v:shape id="_x0000_s3" style="position:absolute;margin-left:64.4986pt;margin-top:692.253pt;mso-position-vertical-relative:page;mso-position-horizontal-relative:page;width:468.05pt;height:0.5pt;z-index:251679744;" o:allowincell="f" filled="false" strokecolor="#000000" strokeweight="0.50pt" coordsize="9360,10" coordorigin="0,0" path="m0,5l9360,5e">
            <v:stroke joinstyle="miter" miterlimit="10"/>
          </v:shape>
        </w:pict>
      </w:r>
      <w:r>
        <w:pict>
          <v:shape id="_x0000_s4" style="position:absolute;margin-left:64.4986pt;margin-top:726.253pt;mso-position-vertical-relative:page;mso-position-horizontal-relative:page;width:468.05pt;height:0.5pt;z-index:251680768;" o:allowincell="f" filled="false" strokecolor="#000000" strokeweight="0.50pt" coordsize="9360,10" coordorigin="0,0" path="m0,5l9360,5e">
            <v:stroke joinstyle="miter" miterlimit="10"/>
          </v:shape>
        </w:pict>
      </w: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firstLine="469"/>
        <w:spacing w:before="91" w:line="22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  <w:position w:val="-1"/>
        </w:rPr>
        <w:t>济宁市医疗保障局办公室</w:t>
      </w:r>
      <w:r>
        <w:rPr>
          <w:rFonts w:ascii="SimSun" w:hAnsi="SimSun" w:eastAsia="SimSun" w:cs="SimSun"/>
          <w:sz w:val="28"/>
          <w:szCs w:val="28"/>
          <w:spacing w:val="5"/>
          <w:position w:val="-1"/>
        </w:rPr>
        <w:t>                   </w:t>
      </w:r>
      <w:r>
        <w:rPr>
          <w:rFonts w:ascii="SimSun" w:hAnsi="SimSun" w:eastAsia="SimSun" w:cs="SimSun"/>
          <w:sz w:val="28"/>
          <w:szCs w:val="28"/>
          <w:spacing w:val="1"/>
        </w:rPr>
        <w:t>2021年12月28日印发</w:t>
      </w:r>
    </w:p>
    <w:sectPr>
      <w:pgSz w:w="11910" w:h="16840"/>
      <w:pgMar w:top="400" w:right="1259" w:bottom="400" w:left="1289" w:header="0" w:footer="0" w:gutter="0"/>
    </w:sectPr>
  </w:body>
</w:document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8020"/>
      <w:spacing w:line="190" w:lineRule="exac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position w:val="-4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23"/>
      <w:spacing w:line="234" w:lineRule="exact"/>
      <w:tabs>
        <w:tab w:val="left" w:pos="352"/>
      </w:tabs>
      <w:rPr>
        <w:rFonts w:ascii="SimSun" w:hAnsi="SimSun" w:eastAsia="SimSun" w:cs="SimSun"/>
        <w:sz w:val="34"/>
        <w:szCs w:val="34"/>
      </w:rPr>
    </w:pPr>
    <w:r>
      <w:rPr>
        <w:rFonts w:ascii="Arial" w:hAnsi="Arial" w:eastAsia="Arial" w:cs="Arial"/>
        <w:sz w:val="34"/>
        <w:szCs w:val="34"/>
        <w:strike/>
        <w:position w:val="-5"/>
      </w:rPr>
      <w:tab/>
    </w:r>
    <w:r>
      <w:rPr>
        <w:rFonts w:ascii="SimSun" w:hAnsi="SimSun" w:eastAsia="SimSun" w:cs="SimSun"/>
        <w:sz w:val="34"/>
        <w:szCs w:val="34"/>
        <w:spacing w:val="-17"/>
        <w:position w:val="-5"/>
      </w:rPr>
      <w:t>2</w:t>
    </w:r>
    <w:r>
      <w:rPr>
        <w:rFonts w:ascii="SimSun" w:hAnsi="SimSun" w:eastAsia="SimSun" w:cs="SimSun"/>
        <w:sz w:val="34"/>
        <w:szCs w:val="34"/>
        <w:strike/>
        <w:position w:val="-5"/>
      </w:rPr>
      <w:t>  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479"/>
      <w:spacing w:line="234" w:lineRule="exact"/>
      <w:rPr>
        <w:rFonts w:ascii="FangSong" w:hAnsi="FangSong" w:eastAsia="FangSong" w:cs="FangSong"/>
        <w:sz w:val="34"/>
        <w:szCs w:val="34"/>
      </w:rPr>
    </w:pPr>
    <w:r>
      <w:rPr>
        <w:rFonts w:ascii="FangSong" w:hAnsi="FangSong" w:eastAsia="FangSong" w:cs="FangSong"/>
        <w:sz w:val="34"/>
        <w:szCs w:val="34"/>
        <w:position w:val="-5"/>
      </w:rPr>
      <w:t>─1─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313"/>
      <w:spacing w:line="252" w:lineRule="exact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position w:val="-5"/>
      </w:rPr>
      <w:t>─2─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110"/>
      <w:spacing w:line="184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12"/>
        <w:w w:val="76"/>
      </w:rPr>
      <w:t>──3──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323"/>
      <w:spacing w:line="246" w:lineRule="exact"/>
      <w:rPr>
        <w:rFonts w:ascii="FangSong" w:hAnsi="FangSong" w:eastAsia="FangSong" w:cs="FangSong"/>
        <w:sz w:val="36"/>
        <w:szCs w:val="36"/>
      </w:rPr>
    </w:pPr>
    <w:r>
      <w:rPr>
        <w:rFonts w:ascii="FangSong" w:hAnsi="FangSong" w:eastAsia="FangSong" w:cs="FangSong"/>
        <w:sz w:val="36"/>
        <w:szCs w:val="36"/>
        <w:position w:val="-5"/>
      </w:rPr>
      <w:t>─4─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2" style="position:absolute;margin-left:132.499pt;margin-top:392.733pt;mso-position-vertical-relative:page;mso-position-horizontal-relative:page;width:121.3pt;height:29.55pt;z-index:251658240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19" w:line="221" w:lineRule="auto"/>
                  <w:rPr>
                    <w:rFonts w:ascii="FangSong" w:hAnsi="FangSong" w:eastAsia="FangSong" w:cs="FangSong"/>
                    <w:sz w:val="46"/>
                    <w:szCs w:val="46"/>
                  </w:rPr>
                </w:pPr>
                <w:r>
                  <w:rPr>
                    <w:rFonts w:ascii="FangSong" w:hAnsi="FangSong" w:eastAsia="FangSong" w:cs="FangSong"/>
                    <w:sz w:val="46"/>
                    <w:szCs w:val="46"/>
                    <w:spacing w:val="-34"/>
                  </w:rPr>
                  <w:t>省</w:t>
                </w:r>
                <w:r>
                  <w:rPr>
                    <w:rFonts w:ascii="FangSong" w:hAnsi="FangSong" w:eastAsia="FangSong" w:cs="FangSong"/>
                    <w:sz w:val="46"/>
                    <w:szCs w:val="46"/>
                    <w:spacing w:val="46"/>
                  </w:rPr>
                  <w:t>  </w:t>
                </w:r>
                <w:r>
                  <w:rPr>
                    <w:rFonts w:ascii="FangSong" w:hAnsi="FangSong" w:eastAsia="FangSong" w:cs="FangSong"/>
                    <w:sz w:val="46"/>
                    <w:szCs w:val="46"/>
                    <w:spacing w:val="-34"/>
                  </w:rPr>
                  <w:t>保</w:t>
                </w:r>
                <w:r>
                  <w:rPr>
                    <w:rFonts w:ascii="FangSong" w:hAnsi="FangSong" w:eastAsia="FangSong" w:cs="FangSong"/>
                    <w:sz w:val="46"/>
                    <w:szCs w:val="46"/>
                    <w:spacing w:val="47"/>
                  </w:rPr>
                  <w:t>  </w:t>
                </w:r>
                <w:r>
                  <w:rPr>
                    <w:rFonts w:ascii="FangSong" w:hAnsi="FangSong" w:eastAsia="FangSong" w:cs="FangSong"/>
                    <w:sz w:val="46"/>
                    <w:szCs w:val="46"/>
                    <w:spacing w:val="-34"/>
                  </w:rPr>
                  <w:t>解</w:t>
                </w:r>
              </w:p>
            </w:txbxContent>
          </v:textbox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image" Target="media/image4.jpeg"/><Relationship Id="rId7" Type="http://schemas.openxmlformats.org/officeDocument/2006/relationships/header" Target="header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footer" Target="footer7.xml"/><Relationship Id="rId13" Type="http://schemas.openxmlformats.org/officeDocument/2006/relationships/header" Target="header2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image" Target="media/image5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wqlLaW5nc29mdCBQREYgdG8gV1BTIDcw</vt:lpwstr>
  </op:property>
  <op:property fmtid="{E94486CC-9CD1-11EB-B3E1-52540006F7B4}" pid="3" name="Created">
    <vt:filetime>2022-03-23T16:19:39</vt:filetime>
  </op:property>
</op:Properties>
</file>