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ordWrap w:val="0"/>
        <w:jc w:val="right"/>
        <w:rPr>
          <w:rFonts w:ascii="黑体" w:hAnsi="黑体" w:eastAsia="黑体"/>
          <w:b/>
          <w:sz w:val="44"/>
          <w:szCs w:val="44"/>
        </w:rPr>
      </w:pPr>
      <w:r>
        <w:rPr>
          <w:rFonts w:hint="eastAsia" w:ascii="黑体" w:hAnsi="黑体" w:eastAsia="黑体"/>
          <w:b/>
          <w:sz w:val="44"/>
          <w:szCs w:val="44"/>
        </w:rPr>
        <w:t xml:space="preserve"> </w:t>
      </w:r>
    </w:p>
    <w:p>
      <w:pPr>
        <w:pStyle w:val="120"/>
        <w:ind w:left="0" w:firstLine="0" w:firstLineChars="0"/>
        <w:jc w:val="center"/>
      </w:pPr>
      <w:r>
        <w:rPr>
          <w:rFonts w:hint="eastAsia" w:ascii="黑体" w:hAnsi="宋体" w:eastAsia="黑体"/>
          <w:b/>
          <w:sz w:val="52"/>
          <w:szCs w:val="52"/>
        </w:rPr>
        <w:t>济宁市医疗保障局电子医保凭证项目</w:t>
      </w:r>
    </w:p>
    <w:p>
      <w:pPr>
        <w:spacing w:after="624" w:afterLines="200"/>
        <w:jc w:val="center"/>
        <w:rPr>
          <w:rFonts w:ascii="黑体" w:hAnsi="黑体" w:eastAsia="黑体"/>
          <w:b/>
          <w:sz w:val="96"/>
          <w:szCs w:val="110"/>
        </w:rPr>
      </w:pPr>
    </w:p>
    <w:p>
      <w:pPr>
        <w:spacing w:after="624" w:afterLines="200"/>
        <w:jc w:val="center"/>
        <w:rPr>
          <w:rFonts w:ascii="宋体" w:hAnsi="宋体" w:cs="宋体"/>
          <w:b/>
          <w:bCs/>
          <w:sz w:val="96"/>
          <w:szCs w:val="110"/>
        </w:rPr>
      </w:pPr>
      <w:r>
        <w:rPr>
          <w:rFonts w:hint="eastAsia" w:ascii="黑体" w:hAnsi="黑体" w:eastAsia="黑体"/>
          <w:b/>
          <w:sz w:val="96"/>
          <w:szCs w:val="110"/>
        </w:rPr>
        <w:t xml:space="preserve">  评 审 文 件</w:t>
      </w:r>
    </w:p>
    <w:p>
      <w:pPr>
        <w:pStyle w:val="120"/>
        <w:ind w:firstLine="420"/>
      </w:pPr>
    </w:p>
    <w:p>
      <w:pPr>
        <w:jc w:val="center"/>
        <w:rPr>
          <w:rFonts w:ascii="黑体" w:hAnsi="黑体" w:eastAsia="黑体"/>
          <w:szCs w:val="21"/>
        </w:rPr>
      </w:pPr>
    </w:p>
    <w:p>
      <w:pPr>
        <w:pStyle w:val="5"/>
        <w:rPr>
          <w:rFonts w:ascii="黑体" w:hAnsi="黑体" w:eastAsia="黑体"/>
          <w:szCs w:val="21"/>
        </w:rPr>
      </w:pPr>
    </w:p>
    <w:p>
      <w:pPr>
        <w:pStyle w:val="5"/>
        <w:rPr>
          <w:rFonts w:ascii="黑体" w:hAnsi="黑体" w:eastAsia="黑体"/>
          <w:szCs w:val="21"/>
        </w:rPr>
      </w:pPr>
    </w:p>
    <w:p>
      <w:pPr>
        <w:pStyle w:val="5"/>
        <w:rPr>
          <w:rFonts w:ascii="黑体" w:hAnsi="黑体" w:eastAsia="黑体"/>
          <w:szCs w:val="21"/>
        </w:rPr>
      </w:pPr>
    </w:p>
    <w:p>
      <w:pPr>
        <w:pStyle w:val="5"/>
        <w:rPr>
          <w:rFonts w:ascii="黑体" w:hAnsi="黑体" w:eastAsia="黑体"/>
          <w:szCs w:val="21"/>
        </w:rPr>
      </w:pPr>
    </w:p>
    <w:p>
      <w:pPr>
        <w:pStyle w:val="5"/>
        <w:rPr>
          <w:rFonts w:ascii="黑体" w:hAnsi="黑体" w:eastAsia="黑体"/>
          <w:szCs w:val="21"/>
        </w:rPr>
      </w:pPr>
    </w:p>
    <w:p>
      <w:pPr>
        <w:jc w:val="center"/>
        <w:rPr>
          <w:b/>
          <w:bCs/>
          <w:sz w:val="32"/>
          <w:szCs w:val="32"/>
        </w:rPr>
      </w:pPr>
    </w:p>
    <w:p>
      <w:pPr>
        <w:jc w:val="center"/>
        <w:rPr>
          <w:b/>
          <w:bCs/>
          <w:sz w:val="32"/>
          <w:szCs w:val="32"/>
        </w:rPr>
      </w:pPr>
    </w:p>
    <w:p>
      <w:pPr>
        <w:jc w:val="center"/>
        <w:rPr>
          <w:b/>
          <w:bCs/>
          <w:sz w:val="32"/>
          <w:szCs w:val="32"/>
        </w:rPr>
      </w:pPr>
    </w:p>
    <w:p>
      <w:pPr>
        <w:jc w:val="center"/>
        <w:rPr>
          <w:b/>
          <w:bCs/>
          <w:sz w:val="32"/>
          <w:szCs w:val="32"/>
        </w:rPr>
      </w:pPr>
      <w:r>
        <w:rPr>
          <w:rFonts w:hint="eastAsia"/>
          <w:b/>
          <w:bCs/>
          <w:sz w:val="32"/>
          <w:szCs w:val="32"/>
        </w:rPr>
        <w:t>济宁医疗保障局</w:t>
      </w:r>
    </w:p>
    <w:p>
      <w:pPr>
        <w:jc w:val="center"/>
        <w:rPr>
          <w:b/>
          <w:bCs/>
          <w:sz w:val="32"/>
          <w:szCs w:val="32"/>
        </w:rPr>
      </w:pPr>
    </w:p>
    <w:p>
      <w:pPr>
        <w:jc w:val="center"/>
        <w:rPr>
          <w:b/>
          <w:bCs/>
          <w:sz w:val="32"/>
          <w:szCs w:val="32"/>
        </w:rPr>
      </w:pPr>
      <w:r>
        <w:rPr>
          <w:rFonts w:hint="eastAsia"/>
          <w:b/>
          <w:bCs/>
          <w:sz w:val="32"/>
          <w:szCs w:val="32"/>
        </w:rPr>
        <w:t>二〇二〇年一月</w:t>
      </w:r>
    </w:p>
    <w:p>
      <w:pPr>
        <w:pStyle w:val="113"/>
        <w:ind w:firstLine="0" w:firstLineChars="0"/>
        <w:jc w:val="center"/>
        <w:rPr>
          <w:rFonts w:ascii="黑体" w:hAnsi="黑体" w:eastAsia="黑体" w:cs="宋体"/>
          <w:b/>
          <w:bCs/>
          <w:spacing w:val="1"/>
          <w:kern w:val="0"/>
          <w:sz w:val="32"/>
          <w:szCs w:val="32"/>
        </w:rPr>
      </w:pPr>
    </w:p>
    <w:p>
      <w:pPr>
        <w:pStyle w:val="113"/>
        <w:ind w:firstLine="0" w:firstLineChars="0"/>
        <w:jc w:val="center"/>
        <w:rPr>
          <w:rFonts w:ascii="宋体" w:hAnsi="宋体"/>
          <w:b/>
          <w:sz w:val="52"/>
          <w:szCs w:val="52"/>
        </w:rPr>
      </w:pPr>
      <w:r>
        <w:rPr>
          <w:rFonts w:hint="eastAsia" w:ascii="宋体" w:hAnsi="宋体"/>
          <w:b/>
          <w:sz w:val="52"/>
          <w:szCs w:val="52"/>
        </w:rPr>
        <w:t>目  录</w:t>
      </w:r>
    </w:p>
    <w:p>
      <w:pPr>
        <w:pStyle w:val="29"/>
        <w:tabs>
          <w:tab w:val="right" w:leader="dot" w:pos="9746"/>
        </w:tabs>
      </w:pPr>
      <w:r>
        <w:rPr>
          <w:rFonts w:hint="eastAsia" w:ascii="宋体" w:hAnsi="宋体"/>
          <w:b/>
          <w:sz w:val="24"/>
        </w:rPr>
        <w:fldChar w:fldCharType="begin"/>
      </w:r>
      <w:r>
        <w:rPr>
          <w:rFonts w:hint="eastAsia" w:ascii="宋体" w:hAnsi="宋体"/>
          <w:b/>
          <w:sz w:val="24"/>
        </w:rPr>
        <w:instrText xml:space="preserve"> TOC \o "1-2" \h \z \u </w:instrText>
      </w:r>
      <w:r>
        <w:rPr>
          <w:rFonts w:hint="eastAsia" w:ascii="宋体" w:hAnsi="宋体"/>
          <w:b/>
          <w:sz w:val="24"/>
        </w:rPr>
        <w:fldChar w:fldCharType="separate"/>
      </w:r>
      <w:r>
        <w:fldChar w:fldCharType="begin"/>
      </w:r>
      <w:r>
        <w:instrText xml:space="preserve"> HYPERLINK \l "_Toc12838" </w:instrText>
      </w:r>
      <w:r>
        <w:fldChar w:fldCharType="separate"/>
      </w:r>
      <w:r>
        <w:rPr>
          <w:rFonts w:hint="eastAsia" w:ascii="宋体" w:hAnsi="宋体"/>
          <w:sz w:val="28"/>
          <w:szCs w:val="24"/>
        </w:rPr>
        <w:t>第一章  评审公告</w:t>
      </w:r>
      <w:r>
        <w:rPr>
          <w:sz w:val="28"/>
          <w:szCs w:val="24"/>
        </w:rPr>
        <w:tab/>
      </w:r>
      <w:r>
        <w:rPr>
          <w:rFonts w:hint="eastAsia"/>
          <w:sz w:val="28"/>
          <w:szCs w:val="24"/>
        </w:rPr>
        <w:t>2</w:t>
      </w:r>
      <w:r>
        <w:rPr>
          <w:rFonts w:hint="eastAsia"/>
          <w:sz w:val="28"/>
          <w:szCs w:val="24"/>
        </w:rPr>
        <w:fldChar w:fldCharType="end"/>
      </w:r>
    </w:p>
    <w:p>
      <w:pPr>
        <w:pStyle w:val="29"/>
        <w:tabs>
          <w:tab w:val="right" w:leader="dot" w:pos="9746"/>
        </w:tabs>
        <w:rPr>
          <w:sz w:val="28"/>
          <w:szCs w:val="24"/>
        </w:rPr>
      </w:pPr>
      <w:r>
        <w:fldChar w:fldCharType="begin"/>
      </w:r>
      <w:r>
        <w:instrText xml:space="preserve"> HYPERLINK \l "_Toc18200" </w:instrText>
      </w:r>
      <w:r>
        <w:fldChar w:fldCharType="separate"/>
      </w:r>
      <w:r>
        <w:rPr>
          <w:rFonts w:hint="eastAsia" w:ascii="宋体" w:hAnsi="宋体"/>
          <w:sz w:val="28"/>
          <w:szCs w:val="24"/>
        </w:rPr>
        <w:t>第二章  供应商须知及前附表</w:t>
      </w:r>
      <w:r>
        <w:rPr>
          <w:sz w:val="28"/>
          <w:szCs w:val="24"/>
        </w:rPr>
        <w:tab/>
      </w:r>
      <w:r>
        <w:rPr>
          <w:sz w:val="28"/>
          <w:szCs w:val="24"/>
        </w:rPr>
        <w:t>4</w:t>
      </w:r>
      <w:r>
        <w:rPr>
          <w:sz w:val="28"/>
          <w:szCs w:val="24"/>
        </w:rPr>
        <w:fldChar w:fldCharType="end"/>
      </w:r>
    </w:p>
    <w:p>
      <w:pPr>
        <w:pStyle w:val="29"/>
        <w:tabs>
          <w:tab w:val="right" w:leader="dot" w:pos="9746"/>
        </w:tabs>
        <w:rPr>
          <w:sz w:val="28"/>
          <w:szCs w:val="24"/>
        </w:rPr>
      </w:pPr>
      <w:r>
        <w:fldChar w:fldCharType="begin"/>
      </w:r>
      <w:r>
        <w:instrText xml:space="preserve"> HYPERLINK \l "_Toc16586" </w:instrText>
      </w:r>
      <w:r>
        <w:fldChar w:fldCharType="separate"/>
      </w:r>
      <w:r>
        <w:rPr>
          <w:rFonts w:hint="eastAsia" w:ascii="宋体" w:hAnsi="宋体"/>
          <w:sz w:val="28"/>
          <w:szCs w:val="24"/>
        </w:rPr>
        <w:t>第三章 项目说明及技术要求</w:t>
      </w:r>
      <w:r>
        <w:rPr>
          <w:sz w:val="28"/>
          <w:szCs w:val="24"/>
        </w:rPr>
        <w:tab/>
      </w:r>
      <w:r>
        <w:rPr>
          <w:sz w:val="28"/>
          <w:szCs w:val="24"/>
        </w:rPr>
        <w:t>17</w:t>
      </w:r>
      <w:r>
        <w:rPr>
          <w:sz w:val="28"/>
          <w:szCs w:val="24"/>
        </w:rPr>
        <w:fldChar w:fldCharType="end"/>
      </w:r>
    </w:p>
    <w:p>
      <w:pPr>
        <w:pStyle w:val="29"/>
        <w:tabs>
          <w:tab w:val="right" w:leader="dot" w:pos="9746"/>
        </w:tabs>
        <w:rPr>
          <w:sz w:val="28"/>
          <w:szCs w:val="24"/>
        </w:rPr>
      </w:pPr>
      <w:r>
        <w:fldChar w:fldCharType="begin"/>
      </w:r>
      <w:r>
        <w:instrText xml:space="preserve"> HYPERLINK \l "_Toc22328" </w:instrText>
      </w:r>
      <w:r>
        <w:fldChar w:fldCharType="separate"/>
      </w:r>
      <w:r>
        <w:rPr>
          <w:rFonts w:hint="eastAsia" w:ascii="宋体" w:hAnsi="宋体" w:cs="宋体"/>
          <w:sz w:val="28"/>
          <w:szCs w:val="24"/>
        </w:rPr>
        <w:t>第四章  评审文件格式</w:t>
      </w:r>
      <w:r>
        <w:rPr>
          <w:sz w:val="28"/>
          <w:szCs w:val="24"/>
        </w:rPr>
        <w:tab/>
      </w:r>
      <w:r>
        <w:rPr>
          <w:sz w:val="28"/>
          <w:szCs w:val="24"/>
        </w:rPr>
        <w:t>18</w:t>
      </w:r>
      <w:r>
        <w:rPr>
          <w:sz w:val="28"/>
          <w:szCs w:val="24"/>
        </w:rPr>
        <w:fldChar w:fldCharType="end"/>
      </w:r>
    </w:p>
    <w:p>
      <w:pPr>
        <w:pStyle w:val="29"/>
        <w:tabs>
          <w:tab w:val="right" w:leader="dot" w:pos="9746"/>
        </w:tabs>
      </w:pPr>
      <w:r>
        <w:fldChar w:fldCharType="begin"/>
      </w:r>
      <w:r>
        <w:instrText xml:space="preserve"> HYPERLINK \l "_Toc22648" </w:instrText>
      </w:r>
      <w:r>
        <w:fldChar w:fldCharType="separate"/>
      </w:r>
      <w:r>
        <w:rPr>
          <w:rFonts w:hint="eastAsia" w:ascii="宋体" w:hAnsi="宋体" w:cs="宋体"/>
          <w:sz w:val="28"/>
          <w:szCs w:val="24"/>
        </w:rPr>
        <w:t xml:space="preserve">第五章 </w:t>
      </w:r>
      <w:r>
        <w:rPr>
          <w:rFonts w:hint="eastAsia" w:ascii="宋体" w:hAnsi="宋体" w:cs="宋体"/>
          <w:sz w:val="28"/>
          <w:szCs w:val="32"/>
        </w:rPr>
        <w:t>评分标准</w:t>
      </w:r>
      <w:r>
        <w:rPr>
          <w:sz w:val="28"/>
          <w:szCs w:val="24"/>
        </w:rPr>
        <w:tab/>
      </w:r>
      <w:r>
        <w:rPr>
          <w:sz w:val="28"/>
          <w:szCs w:val="24"/>
        </w:rPr>
        <w:t>33</w:t>
      </w:r>
      <w:r>
        <w:rPr>
          <w:sz w:val="28"/>
          <w:szCs w:val="24"/>
        </w:rPr>
        <w:fldChar w:fldCharType="end"/>
      </w:r>
    </w:p>
    <w:p>
      <w:pPr>
        <w:tabs>
          <w:tab w:val="left" w:pos="1134"/>
          <w:tab w:val="left" w:pos="5481"/>
          <w:tab w:val="left" w:pos="5859"/>
        </w:tabs>
        <w:ind w:firstLine="1313"/>
        <w:jc w:val="center"/>
        <w:outlineLvl w:val="0"/>
        <w:rPr>
          <w:rFonts w:ascii="宋体" w:hAnsi="宋体"/>
          <w:b/>
          <w:sz w:val="24"/>
          <w:szCs w:val="24"/>
        </w:rPr>
      </w:pPr>
      <w:r>
        <w:rPr>
          <w:rFonts w:hint="eastAsia" w:ascii="宋体" w:hAnsi="宋体"/>
          <w:szCs w:val="24"/>
        </w:rPr>
        <w:fldChar w:fldCharType="end"/>
      </w:r>
    </w:p>
    <w:p>
      <w:pPr>
        <w:tabs>
          <w:tab w:val="left" w:pos="1134"/>
          <w:tab w:val="left" w:pos="5481"/>
          <w:tab w:val="left" w:pos="5859"/>
        </w:tabs>
        <w:spacing w:line="276" w:lineRule="auto"/>
        <w:jc w:val="center"/>
        <w:outlineLvl w:val="0"/>
        <w:rPr>
          <w:rFonts w:ascii="宋体" w:hAnsi="宋体"/>
          <w:b/>
          <w:sz w:val="36"/>
        </w:rPr>
      </w:pPr>
      <w:r>
        <w:rPr>
          <w:rFonts w:hint="eastAsia" w:ascii="宋体" w:hAnsi="宋体"/>
          <w:b/>
          <w:sz w:val="28"/>
          <w:szCs w:val="28"/>
        </w:rPr>
        <w:br w:type="page"/>
      </w:r>
      <w:bookmarkStart w:id="0" w:name="_Toc12838"/>
      <w:r>
        <w:rPr>
          <w:rFonts w:hint="eastAsia" w:ascii="宋体" w:hAnsi="宋体"/>
          <w:b/>
          <w:sz w:val="36"/>
        </w:rPr>
        <w:t>第一章  评审公告</w:t>
      </w:r>
      <w:bookmarkEnd w:id="0"/>
    </w:p>
    <w:p>
      <w:pPr>
        <w:widowControl/>
        <w:spacing w:line="400" w:lineRule="exact"/>
        <w:ind w:firstLine="480" w:firstLineChars="200"/>
        <w:jc w:val="left"/>
        <w:rPr>
          <w:rFonts w:ascii="宋体" w:hAnsi="宋体"/>
          <w:sz w:val="24"/>
        </w:rPr>
      </w:pPr>
      <w:r>
        <w:rPr>
          <w:rFonts w:hint="eastAsia" w:ascii="宋体" w:hAnsi="宋体"/>
          <w:sz w:val="24"/>
        </w:rPr>
        <w:t>济宁市医疗保障局电子医保凭证项目经研究批准，现采用竞争性磋商的方式进行评审。欢迎在中国境内注册并符合本次评审文件要求的供应商前来投标。</w:t>
      </w:r>
    </w:p>
    <w:p>
      <w:pPr>
        <w:spacing w:line="400" w:lineRule="exact"/>
        <w:ind w:firstLine="480" w:firstLineChars="200"/>
        <w:jc w:val="left"/>
        <w:rPr>
          <w:b/>
          <w:iCs/>
          <w:color w:val="000000"/>
          <w:sz w:val="24"/>
          <w:szCs w:val="24"/>
        </w:rPr>
      </w:pPr>
      <w:r>
        <w:rPr>
          <w:rFonts w:hint="eastAsia" w:ascii="宋体" w:hAnsi="宋体"/>
          <w:sz w:val="24"/>
        </w:rPr>
        <w:t xml:space="preserve">  </w:t>
      </w:r>
      <w:r>
        <w:rPr>
          <w:rStyle w:val="106"/>
          <w:rFonts w:hint="eastAsia" w:hAnsi="宋体"/>
          <w:b/>
          <w:i w:val="0"/>
          <w:color w:val="000000"/>
          <w:sz w:val="24"/>
          <w:szCs w:val="24"/>
        </w:rPr>
        <w:t>一、项目基本信息</w:t>
      </w:r>
      <w:r>
        <w:rPr>
          <w:rStyle w:val="106"/>
          <w:b/>
          <w:i w:val="0"/>
          <w:color w:val="000000"/>
          <w:sz w:val="24"/>
          <w:szCs w:val="24"/>
        </w:rPr>
        <w:t xml:space="preserve"> </w:t>
      </w:r>
    </w:p>
    <w:p>
      <w:pPr>
        <w:widowControl/>
        <w:spacing w:line="360" w:lineRule="exact"/>
        <w:ind w:right="-250" w:rightChars="-119" w:firstLine="539"/>
        <w:jc w:val="left"/>
        <w:rPr>
          <w:rFonts w:ascii="宋体" w:hAnsi="宋体"/>
          <w:sz w:val="24"/>
        </w:rPr>
      </w:pPr>
      <w:r>
        <w:rPr>
          <w:rFonts w:hint="eastAsia" w:ascii="宋体" w:hAnsi="宋体"/>
          <w:sz w:val="24"/>
        </w:rPr>
        <w:t xml:space="preserve">1、 项目名称：济宁市医疗保障局电子医保凭证项目     </w:t>
      </w:r>
    </w:p>
    <w:p>
      <w:pPr>
        <w:widowControl/>
        <w:tabs>
          <w:tab w:val="left" w:pos="0"/>
          <w:tab w:val="left" w:pos="840"/>
          <w:tab w:val="left" w:pos="955"/>
        </w:tabs>
        <w:spacing w:line="400" w:lineRule="exact"/>
        <w:ind w:firstLine="480" w:firstLineChars="200"/>
        <w:jc w:val="left"/>
        <w:rPr>
          <w:rFonts w:ascii="宋体" w:hAnsi="宋体"/>
          <w:sz w:val="24"/>
          <w:szCs w:val="22"/>
        </w:rPr>
      </w:pPr>
      <w:r>
        <w:rPr>
          <w:rFonts w:ascii="宋体" w:hAnsi="宋体"/>
          <w:sz w:val="24"/>
        </w:rPr>
        <w:t>2、</w:t>
      </w:r>
      <w:r>
        <w:rPr>
          <w:rFonts w:hint="eastAsia" w:ascii="宋体" w:hAnsi="宋体"/>
          <w:b/>
          <w:sz w:val="24"/>
        </w:rPr>
        <w:t>评审内容：</w:t>
      </w:r>
      <w:r>
        <w:rPr>
          <w:rFonts w:hint="eastAsia" w:ascii="宋体" w:hAnsi="宋体"/>
          <w:sz w:val="24"/>
          <w:szCs w:val="22"/>
        </w:rPr>
        <w:t>本项目为</w:t>
      </w:r>
      <w:r>
        <w:rPr>
          <w:rFonts w:hint="eastAsia" w:ascii="宋体" w:hAnsi="宋体"/>
          <w:sz w:val="24"/>
        </w:rPr>
        <w:t>济宁市医疗保障局电子医保凭证</w:t>
      </w:r>
      <w:r>
        <w:rPr>
          <w:rFonts w:hint="eastAsia" w:ascii="宋体" w:hAnsi="宋体"/>
          <w:sz w:val="24"/>
          <w:szCs w:val="22"/>
        </w:rPr>
        <w:t>项目，主要内容包含（1）挂号预约、电子医保凭证的线上支付、诊疗结果查询、向评审方反馈医保账户消费明细及余额、配备全市协议定点医疗机构医疗保障二维码扫码设备、异地转诊备案、门诊慢性病申请、全市协议定点医疗机构地图导航、电子医保凭证宣传产品的设计、印刷及推广活动。提供整套软件系统的开发建设服务。（2）实现在济宁医保公众号、手机A</w:t>
      </w:r>
      <w:r>
        <w:rPr>
          <w:rFonts w:ascii="宋体" w:hAnsi="宋体"/>
          <w:sz w:val="24"/>
          <w:szCs w:val="22"/>
        </w:rPr>
        <w:t>PP</w:t>
      </w:r>
      <w:r>
        <w:rPr>
          <w:rFonts w:hint="eastAsia" w:ascii="宋体" w:hAnsi="宋体"/>
          <w:sz w:val="24"/>
          <w:szCs w:val="22"/>
        </w:rPr>
        <w:t>客户端等多个渠道的商户平台收单业务，提供相应的业务接口和技术支持。（3）对协议定点医疗机构开立商户，提供智能P</w:t>
      </w:r>
      <w:r>
        <w:rPr>
          <w:rFonts w:ascii="宋体" w:hAnsi="宋体"/>
          <w:sz w:val="24"/>
          <w:szCs w:val="22"/>
        </w:rPr>
        <w:t>OS</w:t>
      </w:r>
      <w:r>
        <w:rPr>
          <w:rFonts w:hint="eastAsia" w:ascii="宋体" w:hAnsi="宋体"/>
          <w:sz w:val="24"/>
          <w:szCs w:val="22"/>
        </w:rPr>
        <w:t>机，医保支付平台建设和智能P</w:t>
      </w:r>
      <w:r>
        <w:rPr>
          <w:rFonts w:ascii="宋体" w:hAnsi="宋体"/>
          <w:sz w:val="24"/>
          <w:szCs w:val="22"/>
        </w:rPr>
        <w:t>OS</w:t>
      </w:r>
      <w:r>
        <w:rPr>
          <w:rFonts w:hint="eastAsia" w:ascii="宋体" w:hAnsi="宋体"/>
          <w:sz w:val="24"/>
          <w:szCs w:val="22"/>
        </w:rPr>
        <w:t>设备的系统建设及评审安装、运行管理维护。（4）负责资金清算等服务工作，配备相应的工作人员。银行交易当日完成资金归集发起对账，对账系统确认无误后启动资金清分程序，完成资金清算并于交易日次日将资金清算至协议定点医疗机构的账户。（5）提供接口和技术服务，为参保人员在使用电子医保凭证的过程中提供其他扩展功能。</w:t>
      </w:r>
    </w:p>
    <w:p>
      <w:pPr>
        <w:spacing w:line="400" w:lineRule="exact"/>
        <w:ind w:firstLine="482" w:firstLineChars="200"/>
        <w:rPr>
          <w:rFonts w:ascii="宋体" w:hAnsi="宋体"/>
          <w:b/>
          <w:sz w:val="24"/>
        </w:rPr>
      </w:pPr>
      <w:r>
        <w:rPr>
          <w:rFonts w:hint="eastAsia" w:ascii="宋体" w:hAnsi="宋体"/>
          <w:b/>
          <w:sz w:val="24"/>
        </w:rPr>
        <w:t>二、供应商资格要求：</w:t>
      </w:r>
    </w:p>
    <w:p>
      <w:pPr>
        <w:tabs>
          <w:tab w:val="left" w:pos="1146"/>
        </w:tabs>
        <w:spacing w:line="440" w:lineRule="exact"/>
        <w:ind w:left="1142" w:leftChars="272" w:hanging="571" w:hangingChars="238"/>
        <w:rPr>
          <w:rFonts w:ascii="宋体" w:hAnsi="宋体" w:cs="宋体"/>
          <w:sz w:val="24"/>
        </w:rPr>
      </w:pPr>
      <w:r>
        <w:rPr>
          <w:rFonts w:hint="eastAsia" w:ascii="宋体" w:hAnsi="宋体" w:cs="宋体"/>
          <w:sz w:val="24"/>
        </w:rPr>
        <w:t>2.1 供应商须满足《中华人民共和国政府评审法》第22条规定；</w:t>
      </w:r>
    </w:p>
    <w:p>
      <w:pPr>
        <w:spacing w:line="440" w:lineRule="exact"/>
        <w:ind w:left="1" w:firstLine="542" w:firstLineChars="226"/>
        <w:rPr>
          <w:rFonts w:ascii="宋体" w:hAnsi="宋体" w:cs="宋体"/>
          <w:sz w:val="24"/>
        </w:rPr>
      </w:pPr>
      <w:r>
        <w:rPr>
          <w:rFonts w:hint="eastAsia" w:ascii="宋体" w:hAnsi="宋体" w:cs="宋体"/>
          <w:sz w:val="24"/>
        </w:rPr>
        <w:t>2.2在中国境内注册，满足评审文件要求提供服务能力和设备的供应商；</w:t>
      </w:r>
    </w:p>
    <w:p>
      <w:pPr>
        <w:spacing w:line="440" w:lineRule="exact"/>
        <w:ind w:left="1" w:firstLine="542" w:firstLineChars="226"/>
        <w:rPr>
          <w:rFonts w:ascii="宋体" w:hAnsi="宋体" w:cs="宋体"/>
          <w:sz w:val="24"/>
        </w:rPr>
      </w:pPr>
      <w:r>
        <w:rPr>
          <w:rFonts w:hint="eastAsia" w:ascii="宋体" w:hAnsi="宋体" w:cs="宋体"/>
          <w:sz w:val="24"/>
        </w:rPr>
        <w:t>2.3具备有效的营业执照；</w:t>
      </w:r>
    </w:p>
    <w:p>
      <w:pPr>
        <w:spacing w:line="440" w:lineRule="exact"/>
        <w:ind w:left="1" w:firstLine="542" w:firstLineChars="226"/>
        <w:rPr>
          <w:rFonts w:ascii="宋体" w:hAnsi="宋体" w:cs="宋体"/>
          <w:sz w:val="24"/>
        </w:rPr>
      </w:pPr>
      <w:r>
        <w:rPr>
          <w:rFonts w:hint="eastAsia" w:ascii="宋体" w:hAnsi="宋体" w:cs="宋体"/>
          <w:sz w:val="24"/>
        </w:rPr>
        <w:t>2.4具备完善的售后服务及安装施工能力；</w:t>
      </w:r>
    </w:p>
    <w:p>
      <w:pPr>
        <w:spacing w:line="440" w:lineRule="exact"/>
        <w:ind w:left="1" w:firstLine="542" w:firstLineChars="226"/>
        <w:rPr>
          <w:rFonts w:ascii="宋体" w:hAnsi="宋体" w:cs="宋体"/>
          <w:sz w:val="24"/>
        </w:rPr>
      </w:pPr>
      <w:r>
        <w:rPr>
          <w:rFonts w:hint="eastAsia" w:ascii="宋体" w:hAnsi="宋体" w:cs="宋体"/>
          <w:sz w:val="24"/>
        </w:rPr>
        <w:t>2.5遵守《中华人民共和国政府评审法》及相关法律、法规和规章；</w:t>
      </w:r>
    </w:p>
    <w:p>
      <w:pPr>
        <w:tabs>
          <w:tab w:val="left" w:pos="960"/>
        </w:tabs>
        <w:spacing w:line="440" w:lineRule="exact"/>
        <w:ind w:left="-17" w:leftChars="-8" w:right="-185" w:rightChars="-88" w:firstLine="552" w:firstLineChars="230"/>
        <w:rPr>
          <w:rFonts w:ascii="宋体" w:hAnsi="宋体" w:cs="宋体"/>
          <w:sz w:val="24"/>
        </w:rPr>
      </w:pPr>
      <w:r>
        <w:rPr>
          <w:rFonts w:hint="eastAsia" w:ascii="宋体" w:hAnsi="宋体" w:cs="宋体"/>
          <w:sz w:val="24"/>
        </w:rPr>
        <w:t>2.6一个供应商只能提交一个评审文件。如果供应商之间存在下列互为关联关系（国有控股公司除外）的情形之一的，不得同时参加本项目投标：</w:t>
      </w:r>
    </w:p>
    <w:p>
      <w:pPr>
        <w:tabs>
          <w:tab w:val="left" w:pos="960"/>
        </w:tabs>
        <w:spacing w:line="440" w:lineRule="exact"/>
        <w:ind w:left="-17" w:leftChars="-8" w:right="-185" w:rightChars="-88" w:firstLine="552" w:firstLineChars="230"/>
        <w:rPr>
          <w:rFonts w:ascii="宋体" w:hAnsi="宋体" w:cs="宋体"/>
          <w:sz w:val="24"/>
        </w:rPr>
      </w:pPr>
      <w:r>
        <w:rPr>
          <w:rFonts w:hint="eastAsia" w:ascii="宋体" w:hAnsi="宋体" w:cs="宋体"/>
          <w:sz w:val="24"/>
        </w:rPr>
        <w:t>2.6.1法定代表人为同一人的两个及两个以上法人；</w:t>
      </w:r>
    </w:p>
    <w:p>
      <w:pPr>
        <w:tabs>
          <w:tab w:val="left" w:pos="960"/>
        </w:tabs>
        <w:spacing w:line="440" w:lineRule="exact"/>
        <w:ind w:left="-17" w:leftChars="-8" w:right="-185" w:rightChars="-88" w:firstLine="552" w:firstLineChars="230"/>
        <w:rPr>
          <w:rFonts w:ascii="宋体" w:hAnsi="宋体" w:cs="宋体"/>
          <w:sz w:val="24"/>
        </w:rPr>
      </w:pPr>
      <w:r>
        <w:rPr>
          <w:rFonts w:hint="eastAsia" w:ascii="宋体" w:hAnsi="宋体" w:cs="宋体"/>
          <w:sz w:val="24"/>
        </w:rPr>
        <w:t>2.6.2母公司、直接或间接持股50%及以上的被投资公司；</w:t>
      </w:r>
    </w:p>
    <w:p>
      <w:pPr>
        <w:tabs>
          <w:tab w:val="left" w:pos="960"/>
        </w:tabs>
        <w:spacing w:line="440" w:lineRule="exact"/>
        <w:ind w:left="48" w:leftChars="23" w:right="-185" w:rightChars="-88" w:firstLine="480" w:firstLineChars="200"/>
        <w:rPr>
          <w:rFonts w:ascii="宋体" w:hAnsi="宋体" w:cs="宋体"/>
          <w:sz w:val="24"/>
        </w:rPr>
      </w:pPr>
      <w:r>
        <w:rPr>
          <w:rFonts w:hint="eastAsia" w:ascii="宋体" w:hAnsi="宋体" w:cs="宋体"/>
          <w:sz w:val="24"/>
        </w:rPr>
        <w:t>2.6.3均为同一家母公司直接或间接持股50%及以上的被投资公司；</w:t>
      </w:r>
      <w:bookmarkStart w:id="1" w:name="_Toc168296292"/>
    </w:p>
    <w:bookmarkEnd w:id="1"/>
    <w:p>
      <w:pPr>
        <w:spacing w:line="400" w:lineRule="exact"/>
        <w:ind w:firstLine="480" w:firstLineChars="200"/>
        <w:jc w:val="left"/>
        <w:rPr>
          <w:rFonts w:ascii="宋体" w:hAnsi="宋体" w:cs="宋体"/>
          <w:sz w:val="24"/>
        </w:rPr>
      </w:pPr>
      <w:bookmarkStart w:id="2" w:name="_Toc386465572"/>
      <w:r>
        <w:rPr>
          <w:rFonts w:hint="eastAsia" w:ascii="宋体" w:hAnsi="宋体" w:cs="宋体"/>
          <w:sz w:val="24"/>
        </w:rPr>
        <w:t>三、报名方式及报名时间</w:t>
      </w:r>
    </w:p>
    <w:p>
      <w:pPr>
        <w:spacing w:line="400" w:lineRule="exact"/>
        <w:ind w:firstLine="480" w:firstLineChars="200"/>
        <w:jc w:val="left"/>
        <w:rPr>
          <w:rFonts w:ascii="宋体" w:hAnsi="宋体" w:cs="宋体"/>
          <w:sz w:val="24"/>
        </w:rPr>
      </w:pPr>
      <w:r>
        <w:rPr>
          <w:rFonts w:hint="eastAsia" w:ascii="宋体" w:hAnsi="宋体" w:cs="宋体"/>
          <w:sz w:val="24"/>
        </w:rPr>
        <w:t>1、报名方式：到省运会指挥中心B</w:t>
      </w:r>
      <w:r>
        <w:rPr>
          <w:rFonts w:ascii="宋体" w:hAnsi="宋体" w:cs="宋体"/>
          <w:sz w:val="24"/>
        </w:rPr>
        <w:t>0559</w:t>
      </w:r>
      <w:r>
        <w:rPr>
          <w:rFonts w:hint="eastAsia" w:ascii="宋体" w:hAnsi="宋体" w:cs="宋体"/>
          <w:sz w:val="24"/>
        </w:rPr>
        <w:t>房间送递评审材料。</w:t>
      </w:r>
    </w:p>
    <w:p>
      <w:pPr>
        <w:shd w:val="clear" w:color="auto" w:fill="FFFFFF"/>
        <w:snapToGrid w:val="0"/>
        <w:spacing w:line="600" w:lineRule="exact"/>
        <w:ind w:firstLine="480" w:firstLineChars="200"/>
        <w:rPr>
          <w:rFonts w:ascii="宋体" w:hAnsi="宋体" w:cs="宋体"/>
          <w:sz w:val="24"/>
        </w:rPr>
      </w:pPr>
      <w:r>
        <w:rPr>
          <w:rFonts w:hint="eastAsia" w:ascii="宋体" w:hAnsi="宋体" w:cs="宋体"/>
          <w:sz w:val="24"/>
        </w:rPr>
        <w:t>2、报名时间：1月7日-</w:t>
      </w:r>
      <w:r>
        <w:rPr>
          <w:rFonts w:ascii="宋体" w:hAnsi="宋体" w:cs="宋体"/>
          <w:sz w:val="24"/>
        </w:rPr>
        <w:t>1</w:t>
      </w:r>
      <w:r>
        <w:rPr>
          <w:rFonts w:hint="eastAsia" w:ascii="宋体" w:hAnsi="宋体" w:cs="宋体"/>
          <w:sz w:val="24"/>
        </w:rPr>
        <w:t>月</w:t>
      </w:r>
      <w:r>
        <w:rPr>
          <w:rFonts w:ascii="宋体" w:hAnsi="宋体" w:cs="宋体"/>
          <w:sz w:val="24"/>
        </w:rPr>
        <w:t>9</w:t>
      </w:r>
      <w:r>
        <w:rPr>
          <w:rFonts w:hint="eastAsia" w:ascii="宋体" w:hAnsi="宋体" w:cs="宋体"/>
          <w:sz w:val="24"/>
        </w:rPr>
        <w:t>日。</w:t>
      </w:r>
      <w:r>
        <w:rPr>
          <w:rFonts w:ascii="宋体" w:hAnsi="宋体" w:cs="宋体"/>
          <w:sz w:val="24"/>
        </w:rPr>
        <w:t xml:space="preserve"> </w:t>
      </w:r>
    </w:p>
    <w:p>
      <w:pPr>
        <w:pStyle w:val="2"/>
        <w:spacing w:after="0"/>
        <w:ind w:left="0" w:leftChars="0" w:firstLine="480"/>
        <w:rPr>
          <w:rFonts w:cs="宋体"/>
          <w:sz w:val="24"/>
        </w:rPr>
      </w:pPr>
      <w:r>
        <w:rPr>
          <w:rFonts w:hint="eastAsia" w:cs="宋体"/>
          <w:sz w:val="24"/>
        </w:rPr>
        <w:t>四、评审时间及地点：</w:t>
      </w:r>
    </w:p>
    <w:p>
      <w:pPr>
        <w:spacing w:line="400" w:lineRule="exact"/>
        <w:ind w:firstLine="480" w:firstLineChars="200"/>
        <w:jc w:val="left"/>
        <w:rPr>
          <w:rFonts w:ascii="宋体" w:hAnsi="宋体" w:cs="宋体"/>
          <w:sz w:val="24"/>
        </w:rPr>
      </w:pPr>
      <w:r>
        <w:rPr>
          <w:rFonts w:ascii="宋体" w:hAnsi="宋体" w:cs="宋体"/>
          <w:sz w:val="24"/>
        </w:rPr>
        <w:t>2020</w:t>
      </w:r>
      <w:r>
        <w:rPr>
          <w:rFonts w:hint="eastAsia" w:ascii="宋体" w:hAnsi="宋体" w:cs="宋体"/>
          <w:sz w:val="24"/>
        </w:rPr>
        <w:t>年</w:t>
      </w:r>
      <w:r>
        <w:rPr>
          <w:rFonts w:ascii="宋体" w:hAnsi="宋体" w:cs="宋体"/>
          <w:sz w:val="24"/>
        </w:rPr>
        <w:t>1</w:t>
      </w:r>
      <w:r>
        <w:rPr>
          <w:rFonts w:hint="eastAsia" w:ascii="宋体" w:hAnsi="宋体" w:cs="宋体"/>
          <w:sz w:val="24"/>
        </w:rPr>
        <w:t>月</w:t>
      </w:r>
      <w:r>
        <w:rPr>
          <w:rFonts w:ascii="宋体" w:hAnsi="宋体" w:cs="宋体"/>
          <w:sz w:val="24"/>
        </w:rPr>
        <w:t>10</w:t>
      </w:r>
      <w:r>
        <w:rPr>
          <w:rFonts w:hint="eastAsia" w:ascii="宋体" w:hAnsi="宋体" w:cs="宋体"/>
          <w:sz w:val="24"/>
        </w:rPr>
        <w:t>日09 :30（北京时间）；地点另行通知。</w:t>
      </w:r>
    </w:p>
    <w:p>
      <w:pPr>
        <w:wordWrap w:val="0"/>
        <w:jc w:val="right"/>
        <w:rPr>
          <w:rFonts w:ascii="宋体" w:hAnsi="宋体" w:cs="宋体"/>
          <w:sz w:val="24"/>
          <w:szCs w:val="24"/>
        </w:rPr>
      </w:pPr>
      <w:r>
        <w:rPr>
          <w:rFonts w:hint="eastAsia" w:ascii="宋体" w:hAnsi="宋体" w:cs="宋体"/>
          <w:sz w:val="24"/>
          <w:szCs w:val="24"/>
        </w:rPr>
        <w:t xml:space="preserve">      </w:t>
      </w:r>
    </w:p>
    <w:p>
      <w:pPr>
        <w:wordWrap w:val="0"/>
        <w:jc w:val="right"/>
        <w:rPr>
          <w:rFonts w:ascii="宋体" w:hAnsi="宋体" w:cs="宋体"/>
          <w:sz w:val="24"/>
          <w:szCs w:val="24"/>
        </w:rPr>
      </w:pPr>
      <w:r>
        <w:rPr>
          <w:rFonts w:ascii="宋体" w:hAnsi="宋体" w:cs="宋体"/>
          <w:sz w:val="24"/>
          <w:szCs w:val="24"/>
        </w:rPr>
        <w:t>2020</w:t>
      </w:r>
      <w:r>
        <w:rPr>
          <w:rFonts w:hint="eastAsia" w:ascii="宋体" w:hAnsi="宋体" w:cs="宋体"/>
          <w:sz w:val="24"/>
          <w:szCs w:val="24"/>
        </w:rPr>
        <w:t>年</w:t>
      </w:r>
      <w:r>
        <w:rPr>
          <w:rFonts w:ascii="宋体" w:hAnsi="宋体" w:cs="宋体"/>
          <w:sz w:val="24"/>
          <w:szCs w:val="24"/>
        </w:rPr>
        <w:t>1</w:t>
      </w:r>
      <w:r>
        <w:rPr>
          <w:rFonts w:hint="eastAsia" w:ascii="宋体" w:hAnsi="宋体" w:cs="宋体"/>
          <w:sz w:val="24"/>
          <w:szCs w:val="24"/>
        </w:rPr>
        <w:t>月</w:t>
      </w:r>
      <w:r>
        <w:rPr>
          <w:rFonts w:hint="eastAsia" w:ascii="宋体" w:hAnsi="宋体" w:cs="宋体"/>
          <w:sz w:val="24"/>
          <w:szCs w:val="24"/>
          <w:lang w:val="en-US" w:eastAsia="zh-CN"/>
        </w:rPr>
        <w:t>6</w:t>
      </w:r>
      <w:r>
        <w:rPr>
          <w:rFonts w:hint="eastAsia" w:ascii="宋体" w:hAnsi="宋体" w:cs="宋体"/>
          <w:sz w:val="24"/>
          <w:szCs w:val="24"/>
        </w:rPr>
        <w:t>日</w:t>
      </w:r>
    </w:p>
    <w:p>
      <w:pPr>
        <w:tabs>
          <w:tab w:val="left" w:pos="1134"/>
          <w:tab w:val="left" w:pos="5481"/>
          <w:tab w:val="left" w:pos="5859"/>
        </w:tabs>
        <w:spacing w:line="500" w:lineRule="exact"/>
        <w:jc w:val="center"/>
        <w:outlineLvl w:val="0"/>
        <w:rPr>
          <w:rFonts w:ascii="宋体" w:hAnsi="宋体"/>
          <w:b/>
          <w:sz w:val="36"/>
        </w:rPr>
      </w:pPr>
      <w:r>
        <w:rPr>
          <w:rFonts w:ascii="宋体" w:hAnsi="宋体"/>
          <w:b/>
          <w:sz w:val="36"/>
        </w:rPr>
        <w:br w:type="page"/>
      </w:r>
      <w:bookmarkStart w:id="3" w:name="_Toc18200"/>
      <w:r>
        <w:rPr>
          <w:rFonts w:hint="eastAsia" w:ascii="宋体" w:hAnsi="宋体"/>
          <w:b/>
          <w:sz w:val="36"/>
        </w:rPr>
        <w:t>第二章  供应商须知及前附表</w:t>
      </w:r>
      <w:bookmarkEnd w:id="2"/>
      <w:bookmarkEnd w:id="3"/>
    </w:p>
    <w:p>
      <w:pPr>
        <w:pStyle w:val="34"/>
        <w:spacing w:line="400" w:lineRule="exact"/>
        <w:ind w:firstLine="0" w:firstLineChars="0"/>
        <w:jc w:val="center"/>
        <w:outlineLvl w:val="1"/>
        <w:rPr>
          <w:rFonts w:ascii="宋体" w:hAnsi="宋体"/>
          <w:b/>
          <w:sz w:val="32"/>
          <w:szCs w:val="32"/>
        </w:rPr>
      </w:pPr>
      <w:bookmarkStart w:id="4" w:name="_Toc11333"/>
      <w:bookmarkStart w:id="5" w:name="_Toc524612808"/>
      <w:bookmarkStart w:id="6" w:name="_Toc386465573"/>
      <w:r>
        <w:rPr>
          <w:rFonts w:hint="eastAsia" w:ascii="宋体" w:hAnsi="宋体"/>
          <w:b/>
          <w:sz w:val="32"/>
          <w:szCs w:val="32"/>
        </w:rPr>
        <w:t>一、前附表</w:t>
      </w:r>
      <w:bookmarkEnd w:id="4"/>
      <w:bookmarkEnd w:id="5"/>
      <w:bookmarkEnd w:id="6"/>
    </w:p>
    <w:tbl>
      <w:tblPr>
        <w:tblStyle w:val="37"/>
        <w:tblW w:w="102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535"/>
        <w:gridCol w:w="7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4"/>
              </w:rPr>
            </w:pPr>
            <w:r>
              <w:rPr>
                <w:rFonts w:hint="eastAsia" w:ascii="宋体" w:hAnsi="宋体"/>
                <w:b/>
                <w:sz w:val="24"/>
                <w:szCs w:val="24"/>
              </w:rPr>
              <w:t>项号</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4"/>
              </w:rPr>
            </w:pPr>
            <w:r>
              <w:rPr>
                <w:rFonts w:hint="eastAsia" w:ascii="宋体" w:hAnsi="宋体"/>
                <w:b/>
                <w:sz w:val="24"/>
                <w:szCs w:val="24"/>
              </w:rPr>
              <w:t>项目</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4"/>
              </w:rPr>
            </w:pPr>
            <w:r>
              <w:rPr>
                <w:rFonts w:hint="eastAsia" w:ascii="宋体" w:hAnsi="宋体"/>
                <w:b/>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1</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项目名称</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rPr>
            </w:pPr>
            <w:r>
              <w:rPr>
                <w:rFonts w:hint="eastAsia" w:ascii="宋体" w:hAnsi="宋体"/>
                <w:sz w:val="24"/>
              </w:rPr>
              <w:t>项目名称：济宁市医疗保障局电子医保凭证项目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2</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4"/>
                <w:szCs w:val="24"/>
              </w:rPr>
            </w:pPr>
            <w:r>
              <w:rPr>
                <w:rFonts w:hint="eastAsia" w:ascii="宋体" w:hAnsi="宋体" w:cs="宋体"/>
                <w:sz w:val="24"/>
              </w:rPr>
              <w:t>联系人及联系电话</w:t>
            </w:r>
          </w:p>
        </w:tc>
        <w:tc>
          <w:tcPr>
            <w:tcW w:w="7883" w:type="dxa"/>
            <w:tcBorders>
              <w:top w:val="single" w:color="auto" w:sz="4" w:space="0"/>
              <w:left w:val="single" w:color="auto" w:sz="4" w:space="0"/>
              <w:bottom w:val="single" w:color="auto" w:sz="4" w:space="0"/>
              <w:right w:val="single" w:color="auto" w:sz="4" w:space="0"/>
            </w:tcBorders>
            <w:vAlign w:val="center"/>
          </w:tcPr>
          <w:p>
            <w:pPr>
              <w:widowControl/>
              <w:spacing w:line="440" w:lineRule="exact"/>
              <w:ind w:firstLine="480" w:firstLineChars="200"/>
              <w:rPr>
                <w:rFonts w:ascii="宋体" w:hAnsi="宋体" w:cs="宋体"/>
                <w:sz w:val="24"/>
              </w:rPr>
            </w:pPr>
            <w:r>
              <w:rPr>
                <w:rFonts w:hint="eastAsia" w:ascii="宋体" w:hAnsi="宋体" w:cs="宋体"/>
                <w:sz w:val="24"/>
                <w:szCs w:val="22"/>
              </w:rPr>
              <w:t>联系人：魏榕晖               联系电话：0537-</w:t>
            </w:r>
            <w:r>
              <w:rPr>
                <w:rFonts w:ascii="宋体" w:hAnsi="宋体" w:cs="宋体"/>
                <w:sz w:val="24"/>
                <w:szCs w:val="22"/>
              </w:rPr>
              <w:t>2969505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sz w:val="24"/>
                <w:szCs w:val="24"/>
              </w:rPr>
              <w:t>3</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评审内容</w:t>
            </w:r>
          </w:p>
        </w:tc>
        <w:tc>
          <w:tcPr>
            <w:tcW w:w="7883" w:type="dxa"/>
            <w:tcBorders>
              <w:top w:val="single" w:color="auto" w:sz="4" w:space="0"/>
              <w:left w:val="single" w:color="auto" w:sz="4" w:space="0"/>
              <w:bottom w:val="single" w:color="auto" w:sz="4" w:space="0"/>
              <w:right w:val="single" w:color="auto" w:sz="4" w:space="0"/>
            </w:tcBorders>
            <w:vAlign w:val="center"/>
          </w:tcPr>
          <w:p>
            <w:pPr>
              <w:widowControl/>
              <w:tabs>
                <w:tab w:val="left" w:pos="0"/>
                <w:tab w:val="left" w:pos="840"/>
                <w:tab w:val="left" w:pos="955"/>
              </w:tabs>
              <w:spacing w:line="400" w:lineRule="exact"/>
              <w:ind w:firstLine="480" w:firstLineChars="200"/>
              <w:jc w:val="left"/>
              <w:rPr>
                <w:rFonts w:ascii="宋体" w:hAnsi="宋体" w:cs="宋体"/>
                <w:sz w:val="24"/>
                <w:szCs w:val="22"/>
              </w:rPr>
            </w:pPr>
            <w:r>
              <w:rPr>
                <w:rFonts w:hint="eastAsia" w:ascii="宋体" w:hAnsi="宋体" w:cs="宋体"/>
                <w:sz w:val="24"/>
                <w:szCs w:val="22"/>
              </w:rPr>
              <w:t>本项目为</w:t>
            </w:r>
            <w:r>
              <w:rPr>
                <w:rFonts w:hint="eastAsia" w:ascii="宋体" w:hAnsi="宋体"/>
                <w:sz w:val="24"/>
              </w:rPr>
              <w:t>济宁市医疗保障局电子医保凭证项目</w:t>
            </w:r>
            <w:r>
              <w:rPr>
                <w:rFonts w:hint="eastAsia" w:ascii="宋体" w:hAnsi="宋体" w:cs="宋体"/>
                <w:sz w:val="24"/>
                <w:szCs w:val="22"/>
              </w:rPr>
              <w:t>，主要内容包含</w:t>
            </w:r>
            <w:r>
              <w:rPr>
                <w:rFonts w:hint="eastAsia" w:ascii="宋体" w:hAnsi="宋体"/>
                <w:sz w:val="24"/>
                <w:szCs w:val="22"/>
              </w:rPr>
              <w:t>（1）挂号预约、电子医保凭证的线上支付、诊疗结果查询、向评审方反馈医保账户消费明细及余额、配备全市协议定点医疗机构医疗保障二维码扫码设备、异地转诊备案、门诊慢性病申请、全市协议定点医疗机构地图导航、电子医保凭证宣传产品的设计、印刷及推广活动。提供整套软件系统的开发建设服务。（2）实现在济宁医保公众号、手机A</w:t>
            </w:r>
            <w:r>
              <w:rPr>
                <w:rFonts w:ascii="宋体" w:hAnsi="宋体"/>
                <w:sz w:val="24"/>
                <w:szCs w:val="22"/>
              </w:rPr>
              <w:t>PP</w:t>
            </w:r>
            <w:r>
              <w:rPr>
                <w:rFonts w:hint="eastAsia" w:ascii="宋体" w:hAnsi="宋体"/>
                <w:sz w:val="24"/>
                <w:szCs w:val="22"/>
              </w:rPr>
              <w:t>客户端等多个渠道的商户平台收单业务，提供相应的业务接口和技术支持。（3）对协议定点医疗机构开立商户，提供智能P</w:t>
            </w:r>
            <w:r>
              <w:rPr>
                <w:rFonts w:ascii="宋体" w:hAnsi="宋体"/>
                <w:sz w:val="24"/>
                <w:szCs w:val="22"/>
              </w:rPr>
              <w:t>OS</w:t>
            </w:r>
            <w:r>
              <w:rPr>
                <w:rFonts w:hint="eastAsia" w:ascii="宋体" w:hAnsi="宋体"/>
                <w:sz w:val="24"/>
                <w:szCs w:val="22"/>
              </w:rPr>
              <w:t>机，医保支付平台建设和智能P</w:t>
            </w:r>
            <w:r>
              <w:rPr>
                <w:rFonts w:ascii="宋体" w:hAnsi="宋体"/>
                <w:sz w:val="24"/>
                <w:szCs w:val="22"/>
              </w:rPr>
              <w:t>OS</w:t>
            </w:r>
            <w:r>
              <w:rPr>
                <w:rFonts w:hint="eastAsia" w:ascii="宋体" w:hAnsi="宋体"/>
                <w:sz w:val="24"/>
                <w:szCs w:val="22"/>
              </w:rPr>
              <w:t>设备的系统建设及评审安装、运行管理维护。（4）负责资金清算等服务工作，配备相应的工作人员。银行交易当日完成资金归集发起对账，对账系统确认无误后启动资金清分程序，完成资金清算并于交易日次日将资金清算至协议定点医疗机构的账户。（5）提供接口和技术服务，为参保人员在使用电子医保凭证的过程中提供其他扩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sz w:val="24"/>
                <w:szCs w:val="24"/>
              </w:rPr>
              <w:t>4</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供应商</w:t>
            </w:r>
          </w:p>
          <w:p>
            <w:pPr>
              <w:spacing w:line="440" w:lineRule="exact"/>
              <w:jc w:val="center"/>
              <w:rPr>
                <w:rFonts w:ascii="宋体" w:hAnsi="宋体"/>
                <w:sz w:val="24"/>
                <w:szCs w:val="24"/>
              </w:rPr>
            </w:pPr>
            <w:r>
              <w:rPr>
                <w:rFonts w:hint="eastAsia" w:ascii="宋体" w:hAnsi="宋体"/>
                <w:sz w:val="24"/>
                <w:szCs w:val="24"/>
              </w:rPr>
              <w:t>资格要求</w:t>
            </w:r>
          </w:p>
        </w:tc>
        <w:tc>
          <w:tcPr>
            <w:tcW w:w="7883" w:type="dxa"/>
            <w:tcBorders>
              <w:top w:val="single" w:color="auto" w:sz="4" w:space="0"/>
              <w:left w:val="single" w:color="auto" w:sz="4" w:space="0"/>
              <w:bottom w:val="single" w:color="auto" w:sz="4" w:space="0"/>
              <w:right w:val="single" w:color="auto" w:sz="4" w:space="0"/>
            </w:tcBorders>
            <w:vAlign w:val="center"/>
          </w:tcPr>
          <w:p>
            <w:pPr>
              <w:tabs>
                <w:tab w:val="left" w:pos="1146"/>
              </w:tabs>
              <w:spacing w:line="440" w:lineRule="exact"/>
              <w:ind w:left="1142" w:leftChars="272" w:hanging="571" w:hangingChars="238"/>
              <w:rPr>
                <w:rFonts w:ascii="宋体" w:hAnsi="宋体" w:cs="宋体"/>
                <w:sz w:val="24"/>
              </w:rPr>
            </w:pPr>
            <w:r>
              <w:rPr>
                <w:rFonts w:hint="eastAsia" w:ascii="宋体" w:hAnsi="宋体" w:cs="宋体"/>
                <w:sz w:val="24"/>
              </w:rPr>
              <w:t>1、供应商须满足《中华人民共和国政府评审法》第22条规定；</w:t>
            </w:r>
          </w:p>
          <w:p>
            <w:pPr>
              <w:spacing w:line="440" w:lineRule="exact"/>
              <w:ind w:left="1" w:firstLine="542" w:firstLineChars="226"/>
              <w:rPr>
                <w:rFonts w:ascii="宋体" w:hAnsi="宋体" w:cs="宋体"/>
                <w:sz w:val="24"/>
              </w:rPr>
            </w:pPr>
            <w:r>
              <w:rPr>
                <w:rFonts w:hint="eastAsia" w:ascii="宋体" w:hAnsi="宋体" w:cs="宋体"/>
                <w:sz w:val="24"/>
              </w:rPr>
              <w:t>2、在中国境内注册，满足评审文件要求提供货物和服务能力的生产商或代理商；</w:t>
            </w:r>
          </w:p>
          <w:p>
            <w:pPr>
              <w:spacing w:line="440" w:lineRule="exact"/>
              <w:ind w:left="1" w:firstLine="542" w:firstLineChars="226"/>
              <w:rPr>
                <w:rFonts w:ascii="宋体" w:hAnsi="宋体" w:cs="宋体"/>
                <w:sz w:val="24"/>
              </w:rPr>
            </w:pPr>
            <w:r>
              <w:rPr>
                <w:rFonts w:hint="eastAsia" w:ascii="宋体" w:hAnsi="宋体" w:cs="宋体"/>
                <w:sz w:val="24"/>
              </w:rPr>
              <w:t>3、具备有效的营业执照；</w:t>
            </w:r>
          </w:p>
          <w:p>
            <w:pPr>
              <w:spacing w:line="440" w:lineRule="exact"/>
              <w:ind w:left="1" w:firstLine="542" w:firstLineChars="226"/>
              <w:rPr>
                <w:rFonts w:ascii="宋体" w:hAnsi="宋体" w:cs="宋体"/>
                <w:sz w:val="24"/>
              </w:rPr>
            </w:pPr>
            <w:r>
              <w:rPr>
                <w:rFonts w:hint="eastAsia" w:ascii="宋体" w:hAnsi="宋体" w:cs="宋体"/>
                <w:sz w:val="24"/>
              </w:rPr>
              <w:t>4、具备完善的售后服务及安装施工能力；</w:t>
            </w:r>
          </w:p>
          <w:p>
            <w:pPr>
              <w:spacing w:line="440" w:lineRule="exact"/>
              <w:ind w:left="1" w:firstLine="542" w:firstLineChars="226"/>
              <w:rPr>
                <w:rFonts w:ascii="宋体" w:hAnsi="宋体" w:cs="宋体"/>
                <w:sz w:val="24"/>
              </w:rPr>
            </w:pPr>
            <w:r>
              <w:rPr>
                <w:rFonts w:hint="eastAsia" w:ascii="宋体" w:hAnsi="宋体" w:cs="宋体"/>
                <w:sz w:val="24"/>
              </w:rPr>
              <w:t>5、遵守《中华人民共和国政府评审法》及相关法律、法规和规章；</w:t>
            </w:r>
          </w:p>
          <w:p>
            <w:pPr>
              <w:tabs>
                <w:tab w:val="left" w:pos="960"/>
              </w:tabs>
              <w:spacing w:line="440" w:lineRule="exact"/>
              <w:ind w:left="-17" w:leftChars="-8" w:right="-185" w:rightChars="-88" w:firstLine="552" w:firstLineChars="230"/>
              <w:rPr>
                <w:rFonts w:ascii="宋体" w:hAnsi="宋体" w:cs="宋体"/>
                <w:sz w:val="24"/>
              </w:rPr>
            </w:pPr>
            <w:r>
              <w:rPr>
                <w:rFonts w:hint="eastAsia" w:ascii="宋体" w:hAnsi="宋体" w:cs="宋体"/>
                <w:sz w:val="24"/>
              </w:rPr>
              <w:t>6.1一个供应商只能提交一个评审文件。如果供应商之间存在下列互为关联关系（国有控股公司除外）的情形之一的，不得同时参加本项目投标：</w:t>
            </w:r>
          </w:p>
          <w:p>
            <w:pPr>
              <w:tabs>
                <w:tab w:val="left" w:pos="960"/>
              </w:tabs>
              <w:spacing w:line="440" w:lineRule="exact"/>
              <w:ind w:left="-17" w:leftChars="-8" w:right="-185" w:rightChars="-88" w:firstLine="552" w:firstLineChars="230"/>
              <w:rPr>
                <w:rFonts w:ascii="宋体" w:hAnsi="宋体" w:cs="宋体"/>
                <w:sz w:val="24"/>
              </w:rPr>
            </w:pPr>
            <w:r>
              <w:rPr>
                <w:rFonts w:hint="eastAsia" w:ascii="宋体" w:hAnsi="宋体" w:cs="宋体"/>
                <w:sz w:val="24"/>
              </w:rPr>
              <w:t>6.1.1法定代表人为同一人的两个及两个以上法人；</w:t>
            </w:r>
          </w:p>
          <w:p>
            <w:pPr>
              <w:tabs>
                <w:tab w:val="left" w:pos="960"/>
              </w:tabs>
              <w:spacing w:line="440" w:lineRule="exact"/>
              <w:ind w:left="-17" w:leftChars="-8" w:right="-185" w:rightChars="-88" w:firstLine="552" w:firstLineChars="230"/>
              <w:rPr>
                <w:rFonts w:ascii="宋体" w:hAnsi="宋体" w:cs="宋体"/>
                <w:sz w:val="24"/>
              </w:rPr>
            </w:pPr>
            <w:r>
              <w:rPr>
                <w:rFonts w:hint="eastAsia" w:ascii="宋体" w:hAnsi="宋体" w:cs="宋体"/>
                <w:sz w:val="24"/>
              </w:rPr>
              <w:t>6.1.2母公司、直接或间接持股50%及以上的被投资公司；</w:t>
            </w:r>
          </w:p>
          <w:p>
            <w:pPr>
              <w:tabs>
                <w:tab w:val="left" w:pos="960"/>
              </w:tabs>
              <w:spacing w:line="440" w:lineRule="exact"/>
              <w:ind w:left="48" w:leftChars="23" w:right="-185" w:rightChars="-88" w:firstLine="480" w:firstLineChars="200"/>
              <w:rPr>
                <w:rFonts w:ascii="宋体" w:hAnsi="宋体" w:cs="宋体"/>
                <w:sz w:val="24"/>
              </w:rPr>
            </w:pPr>
            <w:r>
              <w:rPr>
                <w:rFonts w:hint="eastAsia" w:ascii="宋体" w:hAnsi="宋体" w:cs="宋体"/>
                <w:sz w:val="24"/>
              </w:rPr>
              <w:t>6.1.3均为同一家母公司直接或间接持股50%及以上的被投资公司；</w:t>
            </w:r>
          </w:p>
          <w:p>
            <w:pPr>
              <w:tabs>
                <w:tab w:val="left" w:pos="0"/>
              </w:tabs>
              <w:spacing w:line="440" w:lineRule="exact"/>
              <w:ind w:left="2" w:firstLine="561" w:firstLineChars="234"/>
              <w:rPr>
                <w:rFonts w:ascii="宋体" w:hAnsi="宋体" w:cs="宋体"/>
                <w:sz w:val="24"/>
              </w:rPr>
            </w:pPr>
            <w:r>
              <w:rPr>
                <w:rFonts w:hint="eastAsia" w:ascii="宋体" w:hAnsi="宋体" w:cs="宋体"/>
                <w:sz w:val="24"/>
              </w:rPr>
              <w:t>7、本项目不接受联合体投标；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jc w:val="center"/>
        </w:trPr>
        <w:tc>
          <w:tcPr>
            <w:tcW w:w="857" w:type="dxa"/>
            <w:vMerge w:val="restart"/>
            <w:vAlign w:val="center"/>
          </w:tcPr>
          <w:p>
            <w:pPr>
              <w:spacing w:line="400" w:lineRule="exact"/>
              <w:jc w:val="center"/>
              <w:rPr>
                <w:rFonts w:ascii="宋体" w:hAnsi="宋体" w:cs="宋体"/>
                <w:sz w:val="24"/>
                <w:szCs w:val="24"/>
              </w:rPr>
            </w:pPr>
            <w:r>
              <w:rPr>
                <w:rFonts w:ascii="宋体" w:hAnsi="宋体" w:cs="宋体"/>
                <w:sz w:val="24"/>
                <w:szCs w:val="24"/>
              </w:rPr>
              <w:t>5</w:t>
            </w:r>
          </w:p>
        </w:tc>
        <w:tc>
          <w:tcPr>
            <w:tcW w:w="1535" w:type="dxa"/>
            <w:vAlign w:val="center"/>
          </w:tcPr>
          <w:p>
            <w:pPr>
              <w:spacing w:line="400" w:lineRule="exact"/>
              <w:jc w:val="center"/>
              <w:rPr>
                <w:rFonts w:ascii="宋体" w:hAnsi="宋体" w:cs="宋体"/>
                <w:sz w:val="24"/>
                <w:szCs w:val="24"/>
              </w:rPr>
            </w:pPr>
            <w:r>
              <w:rPr>
                <w:rFonts w:hint="eastAsia" w:ascii="宋体" w:hAnsi="宋体" w:cs="宋体"/>
                <w:sz w:val="24"/>
                <w:szCs w:val="24"/>
              </w:rPr>
              <w:t>资格审查</w:t>
            </w:r>
          </w:p>
        </w:tc>
        <w:tc>
          <w:tcPr>
            <w:tcW w:w="7883" w:type="dxa"/>
            <w:vAlign w:val="center"/>
          </w:tcPr>
          <w:p>
            <w:pPr>
              <w:ind w:firstLine="482" w:firstLineChars="200"/>
              <w:rPr>
                <w:rFonts w:ascii="宋体" w:hAnsi="宋体" w:cs="宋体"/>
                <w:b/>
                <w:sz w:val="24"/>
                <w:szCs w:val="24"/>
              </w:rPr>
            </w:pPr>
            <w:r>
              <w:rPr>
                <w:rFonts w:hint="eastAsia" w:ascii="宋体" w:hAnsi="宋体" w:cs="宋体"/>
                <w:b/>
                <w:sz w:val="24"/>
                <w:szCs w:val="24"/>
              </w:rPr>
              <w:t>1、本项目为资格后审，供应商需在递交评审文件的同时将以下资料递交，评审文件递交截止时间后提交的资料证件，不予接受。不提供或缺项提供的不予评审。</w:t>
            </w:r>
            <w:r>
              <w:rPr>
                <w:rFonts w:hint="eastAsia" w:ascii="宋体" w:hAnsi="宋体" w:cs="宋体"/>
                <w:b/>
                <w:bCs/>
                <w:sz w:val="24"/>
                <w:szCs w:val="24"/>
              </w:rPr>
              <w:t>以下原件也可提供公证处出具的公证件原件，不提供或缺项提供的不予评审。</w:t>
            </w:r>
          </w:p>
          <w:p>
            <w:pPr>
              <w:ind w:firstLine="480" w:firstLineChars="200"/>
              <w:rPr>
                <w:rFonts w:ascii="宋体" w:hAnsi="宋体" w:cs="宋体"/>
                <w:bCs/>
                <w:sz w:val="24"/>
                <w:szCs w:val="24"/>
              </w:rPr>
            </w:pPr>
            <w:r>
              <w:rPr>
                <w:rFonts w:hint="eastAsia" w:ascii="宋体" w:hAnsi="宋体" w:cs="宋体"/>
                <w:bCs/>
                <w:sz w:val="24"/>
                <w:szCs w:val="24"/>
              </w:rPr>
              <w:t xml:space="preserve">1.1、具有有效的营业执照原件； </w:t>
            </w:r>
          </w:p>
          <w:p>
            <w:pPr>
              <w:ind w:firstLine="480" w:firstLineChars="200"/>
              <w:rPr>
                <w:rFonts w:ascii="宋体" w:hAnsi="宋体" w:cs="宋体"/>
                <w:bCs/>
                <w:sz w:val="24"/>
                <w:szCs w:val="24"/>
              </w:rPr>
            </w:pPr>
            <w:r>
              <w:rPr>
                <w:rFonts w:hint="eastAsia" w:ascii="宋体" w:hAnsi="宋体" w:cs="宋体"/>
                <w:bCs/>
                <w:sz w:val="24"/>
                <w:szCs w:val="24"/>
              </w:rPr>
              <w:t>1.2、具备以下三条之一：</w:t>
            </w:r>
            <w:r>
              <w:rPr>
                <w:rFonts w:ascii="Calibri" w:hAnsi="Calibri" w:cs="Calibri"/>
                <w:bCs/>
                <w:sz w:val="24"/>
                <w:szCs w:val="24"/>
              </w:rPr>
              <w:t>①</w:t>
            </w:r>
            <w:r>
              <w:rPr>
                <w:rFonts w:hint="eastAsia" w:ascii="宋体" w:hAnsi="宋体" w:cs="宋体"/>
                <w:bCs/>
                <w:sz w:val="24"/>
                <w:szCs w:val="24"/>
              </w:rPr>
              <w:t>提供2017年度或201</w:t>
            </w:r>
            <w:r>
              <w:rPr>
                <w:rFonts w:ascii="宋体" w:hAnsi="宋体" w:cs="宋体"/>
                <w:bCs/>
                <w:sz w:val="24"/>
                <w:szCs w:val="24"/>
              </w:rPr>
              <w:t>8</w:t>
            </w:r>
            <w:r>
              <w:rPr>
                <w:rFonts w:hint="eastAsia" w:ascii="宋体" w:hAnsi="宋体" w:cs="宋体"/>
                <w:bCs/>
                <w:sz w:val="24"/>
                <w:szCs w:val="24"/>
              </w:rPr>
              <w:t>年度的经第三方审计的财务审计报告原件；</w:t>
            </w:r>
            <w:r>
              <w:rPr>
                <w:rFonts w:ascii="Calibri" w:hAnsi="Calibri" w:cs="Calibri"/>
                <w:bCs/>
                <w:sz w:val="24"/>
                <w:szCs w:val="24"/>
              </w:rPr>
              <w:t>②</w:t>
            </w:r>
            <w:r>
              <w:rPr>
                <w:rFonts w:hint="eastAsia" w:ascii="宋体" w:hAnsi="宋体" w:cs="宋体"/>
                <w:bCs/>
                <w:sz w:val="24"/>
                <w:szCs w:val="24"/>
              </w:rPr>
              <w:t>基本开户银行出具的资信证明及开户许可证；</w:t>
            </w:r>
            <w:r>
              <w:rPr>
                <w:rFonts w:ascii="Calibri" w:hAnsi="Calibri" w:cs="Calibri"/>
                <w:bCs/>
                <w:sz w:val="24"/>
                <w:szCs w:val="24"/>
              </w:rPr>
              <w:t>③</w:t>
            </w:r>
            <w:r>
              <w:rPr>
                <w:rFonts w:hint="eastAsia" w:ascii="宋体" w:hAnsi="宋体" w:cs="宋体"/>
                <w:bCs/>
                <w:sz w:val="24"/>
                <w:szCs w:val="24"/>
              </w:rPr>
              <w:t>供应商提供所在地财政部门认可（需加盖所在地财政主管部门公章）的政府评审专业担保机构出具的投标担保函。</w:t>
            </w:r>
          </w:p>
          <w:p>
            <w:pPr>
              <w:ind w:firstLine="480" w:firstLineChars="200"/>
              <w:rPr>
                <w:rFonts w:ascii="宋体" w:hAnsi="宋体" w:cs="宋体"/>
                <w:bCs/>
                <w:sz w:val="24"/>
                <w:szCs w:val="24"/>
              </w:rPr>
            </w:pPr>
            <w:r>
              <w:rPr>
                <w:rFonts w:hint="eastAsia" w:ascii="宋体" w:hAnsi="宋体" w:cs="宋体"/>
                <w:bCs/>
                <w:sz w:val="24"/>
                <w:szCs w:val="24"/>
              </w:rPr>
              <w:t>1.3、</w:t>
            </w:r>
            <w:r>
              <w:rPr>
                <w:rFonts w:ascii="宋体" w:hAnsi="宋体" w:cs="宋体"/>
                <w:bCs/>
                <w:sz w:val="24"/>
                <w:szCs w:val="24"/>
              </w:rPr>
              <w:t>2019</w:t>
            </w:r>
            <w:r>
              <w:rPr>
                <w:rFonts w:hint="eastAsia" w:ascii="宋体" w:hAnsi="宋体" w:cs="宋体"/>
                <w:bCs/>
                <w:sz w:val="24"/>
                <w:szCs w:val="24"/>
              </w:rPr>
              <w:t>年</w:t>
            </w:r>
            <w:r>
              <w:rPr>
                <w:rFonts w:ascii="宋体" w:hAnsi="宋体" w:cs="宋体"/>
                <w:bCs/>
                <w:sz w:val="24"/>
                <w:szCs w:val="24"/>
              </w:rPr>
              <w:t>1</w:t>
            </w:r>
            <w:r>
              <w:rPr>
                <w:rFonts w:hint="eastAsia" w:ascii="宋体" w:hAnsi="宋体" w:cs="宋体"/>
                <w:bCs/>
                <w:sz w:val="24"/>
                <w:szCs w:val="24"/>
              </w:rPr>
              <w:t>月份以来缴纳社会保险的凭据【专用收据或社会保险</w:t>
            </w:r>
            <w:r>
              <w:rPr>
                <w:rFonts w:hint="eastAsia" w:ascii="宋体" w:hAnsi="宋体" w:cs="宋体"/>
                <w:bCs/>
                <w:sz w:val="24"/>
              </w:rPr>
              <w:t>经办</w:t>
            </w:r>
            <w:r>
              <w:rPr>
                <w:rFonts w:hint="eastAsia" w:ascii="宋体" w:hAnsi="宋体" w:cs="宋体"/>
                <w:bCs/>
                <w:sz w:val="24"/>
                <w:szCs w:val="24"/>
              </w:rPr>
              <w:t>机构出具的缴纳证明】；</w:t>
            </w:r>
          </w:p>
          <w:p>
            <w:pPr>
              <w:ind w:firstLine="480" w:firstLineChars="200"/>
              <w:rPr>
                <w:rFonts w:ascii="宋体" w:hAnsi="宋体" w:cs="宋体"/>
                <w:bCs/>
                <w:sz w:val="24"/>
                <w:szCs w:val="24"/>
              </w:rPr>
            </w:pPr>
            <w:r>
              <w:rPr>
                <w:rFonts w:hint="eastAsia" w:ascii="宋体" w:hAnsi="宋体" w:cs="宋体"/>
                <w:bCs/>
                <w:sz w:val="24"/>
                <w:szCs w:val="24"/>
              </w:rPr>
              <w:t>1.4、2019年1月份以来任意三个月缴纳增值税和企业所得税的凭据原件或复印件（加盖公章）；</w:t>
            </w:r>
          </w:p>
          <w:p>
            <w:pPr>
              <w:pStyle w:val="122"/>
              <w:spacing w:after="0" w:line="360" w:lineRule="auto"/>
            </w:pPr>
            <w:r>
              <w:rPr>
                <w:rFonts w:hint="eastAsia"/>
              </w:rPr>
              <w:t xml:space="preserve"> </w:t>
            </w:r>
            <w:r>
              <w:rPr>
                <w:rFonts w:hint="eastAsia" w:ascii="宋体" w:hAnsi="宋体" w:cs="宋体"/>
                <w:b/>
                <w:sz w:val="24"/>
                <w:szCs w:val="24"/>
              </w:rPr>
              <w:t xml:space="preserve">  依法免税或不需要缴纳社会保障金的供应商，应提供相应文件原件证明其免税或不需要缴纳社会保障资金。</w:t>
            </w:r>
          </w:p>
          <w:p>
            <w:pPr>
              <w:ind w:firstLine="480" w:firstLineChars="200"/>
              <w:rPr>
                <w:rFonts w:ascii="宋体" w:hAnsi="宋体" w:cs="宋体"/>
                <w:sz w:val="24"/>
                <w:szCs w:val="24"/>
              </w:rPr>
            </w:pPr>
            <w:r>
              <w:rPr>
                <w:rFonts w:hint="eastAsia" w:ascii="宋体" w:hAnsi="宋体" w:cs="宋体"/>
                <w:sz w:val="24"/>
                <w:szCs w:val="24"/>
              </w:rPr>
              <w:t>2、以上证件应单独密封包装，并在封皮上列明证件清单及供应商名称（评审结束后退还）；</w:t>
            </w:r>
          </w:p>
          <w:p>
            <w:pPr>
              <w:ind w:firstLine="480" w:firstLineChars="200"/>
              <w:rPr>
                <w:rFonts w:ascii="宋体" w:hAnsi="宋体" w:cs="宋体"/>
                <w:sz w:val="24"/>
                <w:szCs w:val="24"/>
              </w:rPr>
            </w:pPr>
            <w:r>
              <w:rPr>
                <w:rFonts w:hint="eastAsia" w:ascii="宋体" w:hAnsi="宋体" w:cs="宋体"/>
                <w:sz w:val="24"/>
                <w:szCs w:val="24"/>
              </w:rPr>
              <w:t>3、供应商所提供的所有证件及业绩应真实有效，否则将做无效投标处理。</w:t>
            </w:r>
          </w:p>
          <w:p>
            <w:pPr>
              <w:ind w:firstLine="482" w:firstLineChars="200"/>
              <w:rPr>
                <w:rFonts w:ascii="宋体" w:hAnsi="宋体" w:cs="宋体"/>
                <w:sz w:val="24"/>
                <w:szCs w:val="24"/>
              </w:rPr>
            </w:pPr>
            <w:r>
              <w:rPr>
                <w:rFonts w:hint="eastAsia" w:ascii="宋体" w:hAnsi="宋体" w:cs="宋体"/>
                <w:b/>
                <w:sz w:val="24"/>
                <w:szCs w:val="24"/>
              </w:rPr>
              <w:t>4、开标结束后，评审人依法对供应商的资格进行审查。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0" w:hRule="atLeast"/>
          <w:jc w:val="center"/>
        </w:trPr>
        <w:tc>
          <w:tcPr>
            <w:tcW w:w="857" w:type="dxa"/>
            <w:vMerge w:val="continue"/>
            <w:vAlign w:val="center"/>
          </w:tcPr>
          <w:p>
            <w:pPr>
              <w:spacing w:line="440" w:lineRule="exact"/>
              <w:jc w:val="center"/>
              <w:rPr>
                <w:rFonts w:ascii="宋体" w:hAnsi="宋体"/>
                <w:sz w:val="24"/>
                <w:szCs w:val="24"/>
              </w:rPr>
            </w:pPr>
          </w:p>
        </w:tc>
        <w:tc>
          <w:tcPr>
            <w:tcW w:w="1535" w:type="dxa"/>
            <w:vAlign w:val="center"/>
          </w:tcPr>
          <w:p>
            <w:pPr>
              <w:spacing w:line="440" w:lineRule="exact"/>
              <w:jc w:val="center"/>
              <w:rPr>
                <w:sz w:val="24"/>
                <w:szCs w:val="24"/>
              </w:rPr>
            </w:pPr>
            <w:r>
              <w:rPr>
                <w:rFonts w:hint="eastAsia" w:ascii="宋体" w:hAnsi="宋体" w:cs="宋体"/>
                <w:bCs/>
                <w:sz w:val="24"/>
                <w:szCs w:val="24"/>
              </w:rPr>
              <w:t>符合性审查</w:t>
            </w:r>
          </w:p>
        </w:tc>
        <w:tc>
          <w:tcPr>
            <w:tcW w:w="7883" w:type="dxa"/>
            <w:vAlign w:val="center"/>
          </w:tcPr>
          <w:p>
            <w:pPr>
              <w:spacing w:line="440" w:lineRule="exact"/>
              <w:ind w:firstLine="480" w:firstLineChars="200"/>
              <w:rPr>
                <w:rFonts w:ascii="宋体" w:hAnsi="宋体"/>
                <w:sz w:val="24"/>
                <w:szCs w:val="24"/>
              </w:rPr>
            </w:pPr>
            <w:r>
              <w:rPr>
                <w:rFonts w:hint="eastAsia" w:ascii="宋体" w:hAnsi="宋体" w:cs="宋体"/>
                <w:bCs/>
                <w:sz w:val="24"/>
                <w:szCs w:val="24"/>
              </w:rPr>
              <w:t>评标委员会应当对符合资格的供应商的评审文件进行符合性审查，以确定其是否满足评审文件的实质性要求。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857" w:type="dxa"/>
            <w:vMerge w:val="continue"/>
            <w:vAlign w:val="center"/>
          </w:tcPr>
          <w:p>
            <w:pPr>
              <w:spacing w:line="440" w:lineRule="exact"/>
              <w:jc w:val="center"/>
              <w:rPr>
                <w:rFonts w:ascii="宋体" w:hAnsi="宋体"/>
                <w:sz w:val="24"/>
                <w:szCs w:val="24"/>
              </w:rPr>
            </w:pPr>
          </w:p>
        </w:tc>
        <w:tc>
          <w:tcPr>
            <w:tcW w:w="1535" w:type="dxa"/>
            <w:vAlign w:val="center"/>
          </w:tcPr>
          <w:p>
            <w:pPr>
              <w:spacing w:line="440" w:lineRule="exact"/>
              <w:jc w:val="center"/>
              <w:rPr>
                <w:sz w:val="24"/>
                <w:szCs w:val="24"/>
              </w:rPr>
            </w:pPr>
            <w:r>
              <w:rPr>
                <w:rFonts w:hint="eastAsia" w:ascii="宋体" w:hAnsi="宋体" w:cs="宋体"/>
                <w:sz w:val="24"/>
                <w:szCs w:val="24"/>
              </w:rPr>
              <w:t>评审文件及证件的密封</w:t>
            </w:r>
          </w:p>
        </w:tc>
        <w:tc>
          <w:tcPr>
            <w:tcW w:w="7883" w:type="dxa"/>
            <w:vAlign w:val="center"/>
          </w:tcPr>
          <w:p>
            <w:pPr>
              <w:tabs>
                <w:tab w:val="left" w:pos="960"/>
              </w:tabs>
              <w:spacing w:line="440" w:lineRule="exact"/>
              <w:ind w:left="48" w:leftChars="23" w:firstLine="482" w:firstLineChars="200"/>
              <w:rPr>
                <w:rFonts w:ascii="宋体" w:hAnsi="宋体" w:cs="宋体"/>
                <w:b/>
                <w:bCs/>
                <w:sz w:val="24"/>
                <w:szCs w:val="24"/>
              </w:rPr>
            </w:pPr>
            <w:r>
              <w:rPr>
                <w:rFonts w:hint="eastAsia" w:ascii="宋体" w:hAnsi="宋体" w:cs="宋体"/>
                <w:b/>
                <w:bCs/>
                <w:sz w:val="24"/>
                <w:szCs w:val="24"/>
              </w:rPr>
              <w:t>1、为方便评审人检查供应商的资格，请供应商将资格审查资料与评分标准中需评标委员会验证的其他相关资料分别单独密封；资格审查资料与其他相关资料不得互相混装。</w:t>
            </w:r>
          </w:p>
          <w:p>
            <w:pPr>
              <w:tabs>
                <w:tab w:val="left" w:pos="960"/>
              </w:tabs>
              <w:spacing w:line="440" w:lineRule="exact"/>
              <w:ind w:left="48" w:leftChars="23" w:firstLine="480" w:firstLineChars="200"/>
              <w:rPr>
                <w:rFonts w:ascii="宋体" w:hAnsi="宋体" w:cs="宋体"/>
                <w:sz w:val="24"/>
                <w:szCs w:val="24"/>
              </w:rPr>
            </w:pPr>
            <w:r>
              <w:rPr>
                <w:rFonts w:hint="eastAsia" w:ascii="宋体" w:hAnsi="宋体" w:cs="宋体"/>
                <w:sz w:val="24"/>
                <w:szCs w:val="24"/>
              </w:rPr>
              <w:t>2、每个密封套应标注项目名称、供应商名称等内容，密封套封口处应加盖供应商单位公章；</w:t>
            </w:r>
          </w:p>
          <w:p>
            <w:pPr>
              <w:tabs>
                <w:tab w:val="left" w:pos="960"/>
              </w:tabs>
              <w:spacing w:line="440" w:lineRule="exact"/>
              <w:ind w:left="48" w:leftChars="23" w:firstLine="480" w:firstLineChars="200"/>
              <w:rPr>
                <w:rFonts w:ascii="宋体" w:hAnsi="宋体" w:cs="宋体"/>
                <w:sz w:val="24"/>
                <w:szCs w:val="24"/>
              </w:rPr>
            </w:pPr>
            <w:r>
              <w:rPr>
                <w:rFonts w:hint="eastAsia" w:ascii="宋体" w:hAnsi="宋体" w:cs="宋体"/>
                <w:sz w:val="24"/>
                <w:szCs w:val="24"/>
              </w:rPr>
              <w:t>3、未按照上述要求密封及在密封套标注的，其评审文件将被拒绝。</w:t>
            </w:r>
          </w:p>
          <w:p>
            <w:pPr>
              <w:spacing w:line="440" w:lineRule="exact"/>
              <w:ind w:firstLine="480" w:firstLineChars="200"/>
              <w:rPr>
                <w:rFonts w:ascii="宋体" w:hAnsi="宋体"/>
                <w:sz w:val="24"/>
                <w:szCs w:val="24"/>
              </w:rPr>
            </w:pPr>
            <w:r>
              <w:rPr>
                <w:rFonts w:hint="eastAsia" w:ascii="宋体" w:hAnsi="宋体" w:cs="宋体"/>
                <w:sz w:val="24"/>
                <w:szCs w:val="24"/>
              </w:rPr>
              <w:t>4、公证处出具的公证件视为原件。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4"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sz w:val="24"/>
                <w:szCs w:val="24"/>
              </w:rPr>
              <w:t>6</w:t>
            </w:r>
          </w:p>
        </w:tc>
        <w:tc>
          <w:tcPr>
            <w:tcW w:w="1535" w:type="dxa"/>
            <w:tcBorders>
              <w:top w:val="single" w:color="auto" w:sz="4" w:space="0"/>
              <w:left w:val="single" w:color="auto" w:sz="4" w:space="0"/>
              <w:right w:val="single" w:color="auto" w:sz="4" w:space="0"/>
            </w:tcBorders>
            <w:vAlign w:val="center"/>
          </w:tcPr>
          <w:p>
            <w:pPr>
              <w:spacing w:line="440" w:lineRule="exact"/>
              <w:jc w:val="center"/>
              <w:rPr>
                <w:rFonts w:ascii="宋体" w:hAnsi="宋体"/>
                <w:sz w:val="24"/>
                <w:szCs w:val="24"/>
              </w:rPr>
            </w:pPr>
            <w:r>
              <w:rPr>
                <w:rFonts w:hint="eastAsia"/>
                <w:sz w:val="24"/>
                <w:szCs w:val="24"/>
              </w:rPr>
              <w:t>评审时供应商需要携带的证件</w:t>
            </w:r>
          </w:p>
        </w:tc>
        <w:tc>
          <w:tcPr>
            <w:tcW w:w="7883" w:type="dxa"/>
            <w:tcBorders>
              <w:top w:val="single" w:color="auto" w:sz="4" w:space="0"/>
              <w:left w:val="single" w:color="auto" w:sz="4" w:space="0"/>
              <w:right w:val="single" w:color="auto" w:sz="4" w:space="0"/>
            </w:tcBorders>
            <w:vAlign w:val="center"/>
          </w:tcPr>
          <w:p>
            <w:pPr>
              <w:spacing w:line="440" w:lineRule="exact"/>
              <w:ind w:firstLine="480" w:firstLineChars="200"/>
              <w:rPr>
                <w:rFonts w:ascii="宋体" w:hAnsi="宋体"/>
                <w:sz w:val="24"/>
                <w:szCs w:val="24"/>
              </w:rPr>
            </w:pPr>
            <w:r>
              <w:rPr>
                <w:rFonts w:hint="eastAsia" w:ascii="宋体" w:hAnsi="宋体"/>
                <w:sz w:val="24"/>
                <w:szCs w:val="24"/>
              </w:rPr>
              <w:t>供应商的法定代表人（或其委托代理人）应按时参加开标会议。其中，企业法定代表人参加开标会议的，需携带其身份证原件；委托代理人参加开标会议的，需携带其身份证原件及授权委托书原件；</w:t>
            </w:r>
          </w:p>
          <w:p>
            <w:pPr>
              <w:spacing w:line="440" w:lineRule="exact"/>
              <w:ind w:firstLine="480" w:firstLineChars="200"/>
              <w:rPr>
                <w:rFonts w:ascii="宋体" w:hAnsi="宋体"/>
                <w:sz w:val="24"/>
                <w:szCs w:val="24"/>
              </w:rPr>
            </w:pPr>
            <w:r>
              <w:rPr>
                <w:rFonts w:hint="eastAsia" w:ascii="宋体" w:hAnsi="宋体"/>
                <w:sz w:val="24"/>
                <w:szCs w:val="24"/>
              </w:rPr>
              <w:t>未按上述规定提交证件的供应商，其评审文件将被拒绝。</w:t>
            </w:r>
          </w:p>
          <w:p>
            <w:pPr>
              <w:spacing w:line="440" w:lineRule="exact"/>
              <w:ind w:firstLine="482" w:firstLineChars="200"/>
              <w:rPr>
                <w:rFonts w:ascii="宋体" w:hAnsi="宋体"/>
                <w:b/>
                <w:sz w:val="24"/>
                <w:szCs w:val="24"/>
              </w:rPr>
            </w:pPr>
            <w:r>
              <w:rPr>
                <w:rFonts w:hint="eastAsia" w:ascii="宋体" w:hAnsi="宋体"/>
                <w:b/>
                <w:sz w:val="24"/>
                <w:szCs w:val="24"/>
              </w:rPr>
              <w:t>注：（1）身份证原件和授权委托书原件（一份）应随身携带（请勿密封），在开标时提交给评审人或其委托的代理机构；</w:t>
            </w:r>
          </w:p>
          <w:p>
            <w:pPr>
              <w:spacing w:line="440" w:lineRule="exact"/>
              <w:ind w:firstLine="482" w:firstLineChars="200"/>
              <w:rPr>
                <w:rFonts w:ascii="宋体" w:hAnsi="宋体" w:cs="宋体"/>
                <w:sz w:val="24"/>
              </w:rPr>
            </w:pPr>
            <w:r>
              <w:rPr>
                <w:rFonts w:hint="eastAsia" w:ascii="宋体" w:hAnsi="宋体"/>
                <w:b/>
                <w:sz w:val="24"/>
                <w:szCs w:val="24"/>
              </w:rPr>
              <w:t>（2）如评审文件“评审文件格式”中有相关要求，授权委托书还应按评审文件“评审文件格式”装订到评审文件一份。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b/>
                <w:sz w:val="24"/>
                <w:szCs w:val="24"/>
              </w:rPr>
              <w:t>7</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4"/>
              </w:rPr>
            </w:pPr>
            <w:r>
              <w:rPr>
                <w:rFonts w:hint="eastAsia" w:ascii="宋体" w:hAnsi="宋体"/>
                <w:b/>
                <w:sz w:val="24"/>
                <w:szCs w:val="24"/>
              </w:rPr>
              <w:t>供应商提报虚假材料应承担的</w:t>
            </w:r>
          </w:p>
          <w:p>
            <w:pPr>
              <w:spacing w:line="440" w:lineRule="exact"/>
              <w:jc w:val="center"/>
              <w:rPr>
                <w:rFonts w:ascii="宋体" w:hAnsi="宋体"/>
                <w:sz w:val="24"/>
                <w:szCs w:val="24"/>
              </w:rPr>
            </w:pPr>
            <w:r>
              <w:rPr>
                <w:rFonts w:hint="eastAsia" w:ascii="宋体" w:hAnsi="宋体"/>
                <w:b/>
                <w:sz w:val="24"/>
                <w:szCs w:val="24"/>
              </w:rPr>
              <w:t>责任</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ind w:firstLine="480" w:firstLineChars="200"/>
              <w:rPr>
                <w:rFonts w:ascii="宋体" w:hAnsi="宋体"/>
                <w:sz w:val="24"/>
                <w:szCs w:val="24"/>
              </w:rPr>
            </w:pPr>
            <w:r>
              <w:rPr>
                <w:rFonts w:hint="eastAsia" w:ascii="宋体" w:hAnsi="宋体"/>
                <w:sz w:val="24"/>
                <w:szCs w:val="24"/>
              </w:rPr>
              <w:t>供应商提供虚假资质证书及材料谋取中标的；依据《中华人民共和国政府评审法》的规定，处以评审金额千分之五以上千分之十以下的罚款，列入不良行为记录名单，在一至三年内禁止参加政府评审活动，有违法所得的，并处没收违法所得，情节严重的，由工商行政管理相关吊销营业执照；构成犯罪的，依法追究刑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b/>
                <w:sz w:val="24"/>
                <w:szCs w:val="24"/>
              </w:rPr>
              <w:t>8</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b/>
                <w:sz w:val="24"/>
              </w:rPr>
              <w:t>获取评审文件方式</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szCs w:val="24"/>
              </w:rPr>
            </w:pPr>
            <w:r>
              <w:rPr>
                <w:rFonts w:hint="eastAsia" w:ascii="Calibri" w:hAnsi="Calibri" w:cs="宋体"/>
                <w:sz w:val="24"/>
                <w:szCs w:val="22"/>
              </w:rPr>
              <w:t>报名的同时获取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2"/>
              </w:rPr>
            </w:pPr>
            <w:r>
              <w:rPr>
                <w:rFonts w:ascii="宋体" w:hAnsi="宋体"/>
                <w:b/>
                <w:sz w:val="24"/>
                <w:szCs w:val="22"/>
              </w:rPr>
              <w:t>9</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2"/>
              </w:rPr>
            </w:pPr>
            <w:r>
              <w:rPr>
                <w:rFonts w:hint="eastAsia" w:ascii="宋体" w:hAnsi="宋体"/>
                <w:b/>
                <w:sz w:val="24"/>
                <w:szCs w:val="22"/>
              </w:rPr>
              <w:t>供货地点</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宋体" w:hAnsi="宋体"/>
                <w:bCs/>
                <w:sz w:val="24"/>
                <w:szCs w:val="22"/>
              </w:rPr>
            </w:pPr>
            <w:r>
              <w:rPr>
                <w:rFonts w:hint="eastAsia" w:ascii="宋体" w:hAnsi="宋体"/>
                <w:bCs/>
                <w:sz w:val="24"/>
                <w:szCs w:val="22"/>
              </w:rPr>
              <w:t>评审人指定的地点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2"/>
              </w:rPr>
            </w:pPr>
            <w:r>
              <w:rPr>
                <w:rFonts w:ascii="宋体" w:hAnsi="宋体"/>
                <w:b/>
                <w:sz w:val="24"/>
                <w:szCs w:val="22"/>
              </w:rPr>
              <w:t>10</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2"/>
              </w:rPr>
            </w:pPr>
            <w:r>
              <w:rPr>
                <w:rFonts w:hint="eastAsia" w:ascii="宋体" w:hAnsi="宋体"/>
                <w:b/>
                <w:sz w:val="24"/>
                <w:szCs w:val="22"/>
              </w:rPr>
              <w:t>供货期</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宋体" w:hAnsi="宋体"/>
                <w:bCs/>
                <w:sz w:val="24"/>
                <w:szCs w:val="22"/>
              </w:rPr>
            </w:pPr>
            <w:r>
              <w:rPr>
                <w:rFonts w:hint="eastAsia" w:ascii="宋体" w:hAnsi="宋体"/>
                <w:bCs/>
                <w:sz w:val="24"/>
                <w:szCs w:val="22"/>
              </w:rPr>
              <w:t xml:space="preserve"> </w:t>
            </w:r>
            <w:r>
              <w:rPr>
                <w:rFonts w:hint="eastAsia" w:ascii="宋体" w:hAnsi="宋体"/>
                <w:bCs/>
                <w:sz w:val="24"/>
                <w:szCs w:val="22"/>
                <w:u w:val="single"/>
              </w:rPr>
              <w:t xml:space="preserve"> 7 </w:t>
            </w:r>
            <w:r>
              <w:rPr>
                <w:rFonts w:hint="eastAsia" w:ascii="宋体" w:hAnsi="宋体"/>
                <w:bCs/>
                <w:sz w:val="24"/>
                <w:szCs w:val="22"/>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1</w:t>
            </w:r>
            <w:r>
              <w:rPr>
                <w:rFonts w:ascii="宋体" w:hAnsi="宋体"/>
                <w:sz w:val="24"/>
                <w:szCs w:val="24"/>
              </w:rPr>
              <w:t>1</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2"/>
              </w:rPr>
            </w:pPr>
            <w:r>
              <w:rPr>
                <w:rFonts w:hint="eastAsia" w:ascii="宋体" w:hAnsi="宋体"/>
                <w:b/>
                <w:sz w:val="24"/>
                <w:szCs w:val="22"/>
              </w:rPr>
              <w:t>质量标准</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宋体" w:hAnsi="宋体"/>
                <w:bCs/>
                <w:sz w:val="24"/>
                <w:szCs w:val="22"/>
              </w:rPr>
            </w:pPr>
            <w:r>
              <w:rPr>
                <w:rFonts w:hint="eastAsia" w:ascii="宋体" w:hAnsi="宋体"/>
                <w:bCs/>
                <w:sz w:val="24"/>
                <w:szCs w:val="22"/>
              </w:rPr>
              <w:t>所投货物各项技术指标符合国家相关标准。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1</w:t>
            </w:r>
            <w:r>
              <w:rPr>
                <w:rFonts w:ascii="宋体" w:hAnsi="宋体"/>
                <w:sz w:val="24"/>
                <w:szCs w:val="24"/>
              </w:rPr>
              <w:t>2</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b/>
                <w:sz w:val="24"/>
                <w:szCs w:val="24"/>
              </w:rPr>
            </w:pPr>
            <w:r>
              <w:rPr>
                <w:rFonts w:hint="eastAsia" w:ascii="宋体" w:hAnsi="宋体" w:cs="宋体"/>
                <w:b/>
                <w:sz w:val="24"/>
                <w:szCs w:val="24"/>
              </w:rPr>
              <w:t>免费质保期</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宋体" w:hAnsi="宋体"/>
                <w:color w:val="000000"/>
                <w:sz w:val="24"/>
                <w:szCs w:val="24"/>
              </w:rPr>
            </w:pPr>
            <w:r>
              <w:rPr>
                <w:rFonts w:hint="eastAsia" w:ascii="宋体" w:hAnsi="宋体" w:cs="宋体"/>
                <w:sz w:val="24"/>
                <w:szCs w:val="24"/>
              </w:rPr>
              <w:t>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hint="eastAsia" w:ascii="宋体" w:hAnsi="宋体"/>
                <w:sz w:val="24"/>
                <w:szCs w:val="24"/>
              </w:rPr>
              <w:t>1</w:t>
            </w:r>
            <w:r>
              <w:rPr>
                <w:rFonts w:ascii="宋体" w:hAnsi="宋体"/>
                <w:sz w:val="24"/>
                <w:szCs w:val="24"/>
              </w:rPr>
              <w:t>3</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4"/>
              </w:rPr>
            </w:pPr>
            <w:r>
              <w:rPr>
                <w:rFonts w:hint="eastAsia" w:ascii="宋体" w:hAnsi="宋体"/>
                <w:b/>
                <w:sz w:val="24"/>
                <w:szCs w:val="24"/>
              </w:rPr>
              <w:t>报名时间</w:t>
            </w:r>
          </w:p>
        </w:tc>
        <w:tc>
          <w:tcPr>
            <w:tcW w:w="7883" w:type="dxa"/>
            <w:tcBorders>
              <w:top w:val="single" w:color="auto" w:sz="4" w:space="0"/>
              <w:left w:val="single" w:color="auto" w:sz="4" w:space="0"/>
              <w:bottom w:val="single" w:color="auto" w:sz="4" w:space="0"/>
              <w:right w:val="single" w:color="auto" w:sz="4" w:space="0"/>
            </w:tcBorders>
            <w:vAlign w:val="center"/>
          </w:tcPr>
          <w:p>
            <w:pPr>
              <w:shd w:val="clear" w:color="auto" w:fill="FFFFFF"/>
              <w:snapToGrid w:val="0"/>
              <w:spacing w:line="600" w:lineRule="exact"/>
              <w:rPr>
                <w:rFonts w:ascii="宋体" w:hAnsi="宋体"/>
                <w:sz w:val="24"/>
                <w:szCs w:val="24"/>
              </w:rPr>
            </w:pPr>
            <w:r>
              <w:rPr>
                <w:rFonts w:ascii="宋体" w:hAnsi="宋体"/>
                <w:sz w:val="24"/>
                <w:szCs w:val="24"/>
              </w:rPr>
              <w:t>2020</w:t>
            </w:r>
            <w:r>
              <w:rPr>
                <w:rFonts w:hint="eastAsia" w:ascii="宋体" w:hAnsi="宋体"/>
                <w:sz w:val="24"/>
                <w:szCs w:val="24"/>
              </w:rPr>
              <w:t>年1月7日-</w:t>
            </w:r>
            <w:r>
              <w:rPr>
                <w:rFonts w:ascii="宋体" w:hAnsi="宋体"/>
                <w:sz w:val="24"/>
                <w:szCs w:val="24"/>
              </w:rPr>
              <w:t>1</w:t>
            </w:r>
            <w:r>
              <w:rPr>
                <w:rFonts w:hint="eastAsia" w:ascii="宋体" w:hAnsi="宋体"/>
                <w:sz w:val="24"/>
                <w:szCs w:val="24"/>
              </w:rPr>
              <w:t>月</w:t>
            </w:r>
            <w:r>
              <w:rPr>
                <w:rFonts w:ascii="宋体" w:hAnsi="宋体"/>
                <w:sz w:val="24"/>
                <w:szCs w:val="24"/>
              </w:rPr>
              <w:t>9</w:t>
            </w:r>
            <w:r>
              <w:rPr>
                <w:rFonts w:hint="eastAsia" w:ascii="宋体" w:hAnsi="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sz w:val="24"/>
                <w:szCs w:val="24"/>
              </w:rPr>
              <w:t>15</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szCs w:val="24"/>
              </w:rPr>
            </w:pPr>
            <w:r>
              <w:rPr>
                <w:rFonts w:hint="eastAsia" w:ascii="宋体" w:hAnsi="宋体"/>
                <w:b/>
                <w:spacing w:val="-10"/>
                <w:sz w:val="24"/>
                <w:szCs w:val="24"/>
              </w:rPr>
              <w:t>评审时间</w:t>
            </w:r>
          </w:p>
        </w:tc>
        <w:tc>
          <w:tcPr>
            <w:tcW w:w="7883" w:type="dxa"/>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szCs w:val="24"/>
              </w:rPr>
            </w:pPr>
            <w:r>
              <w:rPr>
                <w:rFonts w:ascii="宋体" w:hAnsi="宋体"/>
                <w:sz w:val="24"/>
                <w:szCs w:val="24"/>
              </w:rPr>
              <w:t>2020</w:t>
            </w:r>
            <w:r>
              <w:rPr>
                <w:rFonts w:hint="eastAsia" w:ascii="宋体" w:hAnsi="宋体"/>
                <w:sz w:val="24"/>
                <w:szCs w:val="24"/>
              </w:rPr>
              <w:t>年1月</w:t>
            </w:r>
            <w:r>
              <w:rPr>
                <w:rFonts w:ascii="宋体" w:hAnsi="宋体"/>
                <w:sz w:val="24"/>
                <w:szCs w:val="24"/>
              </w:rPr>
              <w:t>10</w:t>
            </w:r>
            <w:r>
              <w:rPr>
                <w:rFonts w:hint="eastAsia" w:ascii="宋体" w:hAnsi="宋体"/>
                <w:sz w:val="24"/>
                <w:szCs w:val="24"/>
              </w:rPr>
              <w:t>日09 :30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4"/>
                <w:szCs w:val="24"/>
              </w:rPr>
            </w:pPr>
            <w:r>
              <w:rPr>
                <w:rFonts w:ascii="宋体" w:hAnsi="宋体"/>
                <w:sz w:val="24"/>
                <w:szCs w:val="24"/>
              </w:rPr>
              <w:t>16</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Ansi="宋体" w:cs="宋体"/>
                <w:b/>
                <w:kern w:val="0"/>
                <w:sz w:val="24"/>
                <w:szCs w:val="24"/>
              </w:rPr>
            </w:pPr>
            <w:r>
              <w:rPr>
                <w:rFonts w:hint="eastAsia" w:hAnsi="宋体" w:cs="宋体"/>
                <w:b/>
                <w:kern w:val="0"/>
                <w:sz w:val="24"/>
                <w:szCs w:val="24"/>
              </w:rPr>
              <w:t>评审方法</w:t>
            </w:r>
          </w:p>
        </w:tc>
        <w:tc>
          <w:tcPr>
            <w:tcW w:w="7883" w:type="dxa"/>
            <w:tcBorders>
              <w:top w:val="single" w:color="auto" w:sz="4" w:space="0"/>
              <w:left w:val="single" w:color="auto" w:sz="4" w:space="0"/>
              <w:bottom w:val="single" w:color="auto" w:sz="4" w:space="0"/>
              <w:right w:val="single" w:color="auto" w:sz="4" w:space="0"/>
            </w:tcBorders>
            <w:vAlign w:val="center"/>
          </w:tcPr>
          <w:p>
            <w:pPr>
              <w:widowControl/>
              <w:tabs>
                <w:tab w:val="left" w:pos="0"/>
                <w:tab w:val="left" w:pos="840"/>
                <w:tab w:val="left" w:pos="955"/>
              </w:tabs>
              <w:spacing w:line="440" w:lineRule="exact"/>
              <w:rPr>
                <w:rFonts w:hAnsi="宋体" w:cs="宋体"/>
                <w:kern w:val="0"/>
                <w:sz w:val="24"/>
                <w:szCs w:val="24"/>
              </w:rPr>
            </w:pPr>
            <w:r>
              <w:rPr>
                <w:rFonts w:hint="eastAsia" w:hAnsi="宋体" w:cs="宋体"/>
                <w:kern w:val="0"/>
                <w:sz w:val="24"/>
                <w:szCs w:val="24"/>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olor w:val="000000"/>
                <w:sz w:val="24"/>
              </w:rPr>
            </w:pPr>
            <w:r>
              <w:rPr>
                <w:rFonts w:ascii="宋体" w:hAnsi="宋体"/>
                <w:color w:val="000000"/>
                <w:sz w:val="24"/>
              </w:rPr>
              <w:t>17</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24"/>
                <w:szCs w:val="24"/>
              </w:rPr>
            </w:pPr>
            <w:r>
              <w:rPr>
                <w:rFonts w:hint="eastAsia" w:ascii="宋体" w:hAnsi="宋体" w:cs="宋体"/>
                <w:b/>
                <w:sz w:val="24"/>
                <w:szCs w:val="24"/>
              </w:rPr>
              <w:t>投标保证金</w:t>
            </w:r>
          </w:p>
        </w:tc>
        <w:tc>
          <w:tcPr>
            <w:tcW w:w="7883" w:type="dxa"/>
            <w:tcBorders>
              <w:top w:val="single" w:color="auto" w:sz="4" w:space="0"/>
              <w:left w:val="single" w:color="auto" w:sz="4" w:space="0"/>
              <w:bottom w:val="single" w:color="auto" w:sz="4" w:space="0"/>
              <w:right w:val="single" w:color="auto" w:sz="4" w:space="0"/>
            </w:tcBorders>
            <w:vAlign w:val="center"/>
          </w:tcPr>
          <w:p>
            <w:pPr>
              <w:tabs>
                <w:tab w:val="left" w:pos="2730"/>
                <w:tab w:val="left" w:pos="2835"/>
              </w:tabs>
              <w:adjustRightInd w:val="0"/>
              <w:snapToGrid w:val="0"/>
              <w:spacing w:line="460" w:lineRule="exact"/>
              <w:rPr>
                <w:rFonts w:ascii="宋体" w:hAnsi="宋体" w:cs="宋体"/>
                <w:color w:val="000000"/>
                <w:kern w:val="0"/>
                <w:sz w:val="24"/>
                <w:szCs w:val="24"/>
              </w:rPr>
            </w:pPr>
            <w:r>
              <w:rPr>
                <w:rFonts w:hint="eastAsia" w:ascii="宋体" w:hAnsi="宋体" w:cs="宋体"/>
                <w:color w:val="000000"/>
                <w:kern w:val="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olor w:val="000000"/>
                <w:sz w:val="24"/>
              </w:rPr>
            </w:pPr>
            <w:r>
              <w:rPr>
                <w:rFonts w:ascii="宋体" w:hAnsi="宋体"/>
                <w:color w:val="000000"/>
                <w:sz w:val="24"/>
              </w:rPr>
              <w:t>18</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cs="宋体"/>
                <w:b/>
                <w:sz w:val="24"/>
                <w:szCs w:val="24"/>
              </w:rPr>
              <w:t>履约担保</w:t>
            </w:r>
          </w:p>
        </w:tc>
        <w:tc>
          <w:tcPr>
            <w:tcW w:w="7883" w:type="dxa"/>
            <w:tcBorders>
              <w:top w:val="single" w:color="auto" w:sz="4" w:space="0"/>
              <w:left w:val="single" w:color="auto" w:sz="4" w:space="0"/>
              <w:bottom w:val="single" w:color="auto" w:sz="4" w:space="0"/>
              <w:right w:val="single" w:color="auto" w:sz="4" w:space="0"/>
            </w:tcBorders>
            <w:vAlign w:val="center"/>
          </w:tcPr>
          <w:p>
            <w:pPr>
              <w:tabs>
                <w:tab w:val="left" w:pos="2730"/>
                <w:tab w:val="left" w:pos="2835"/>
              </w:tabs>
              <w:adjustRightInd w:val="0"/>
              <w:snapToGrid w:val="0"/>
              <w:spacing w:line="460" w:lineRule="exact"/>
              <w:rPr>
                <w:rFonts w:ascii="宋体" w:hAnsi="宋体"/>
                <w:sz w:val="24"/>
              </w:rPr>
            </w:pPr>
            <w:r>
              <w:rPr>
                <w:rFonts w:hint="eastAsia" w:ascii="宋体" w:hAnsi="宋体" w:cs="宋体"/>
                <w:color w:val="000000"/>
                <w:kern w:val="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rPr>
            </w:pPr>
            <w:r>
              <w:rPr>
                <w:rFonts w:ascii="宋体" w:hAnsi="宋体"/>
                <w:b/>
                <w:sz w:val="24"/>
              </w:rPr>
              <w:t>19</w:t>
            </w:r>
          </w:p>
        </w:tc>
        <w:tc>
          <w:tcPr>
            <w:tcW w:w="153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b/>
                <w:sz w:val="24"/>
              </w:rPr>
            </w:pPr>
            <w:r>
              <w:rPr>
                <w:rFonts w:hint="eastAsia" w:ascii="宋体" w:hAnsi="宋体"/>
                <w:b/>
                <w:sz w:val="24"/>
              </w:rPr>
              <w:t>知识产权</w:t>
            </w:r>
          </w:p>
        </w:tc>
        <w:tc>
          <w:tcPr>
            <w:tcW w:w="7883" w:type="dxa"/>
            <w:tcBorders>
              <w:top w:val="single" w:color="auto" w:sz="4" w:space="0"/>
              <w:left w:val="single" w:color="auto" w:sz="4" w:space="0"/>
              <w:bottom w:val="single" w:color="auto" w:sz="4" w:space="0"/>
              <w:right w:val="single" w:color="auto" w:sz="4" w:space="0"/>
            </w:tcBorders>
            <w:vAlign w:val="center"/>
          </w:tcPr>
          <w:p>
            <w:pPr>
              <w:tabs>
                <w:tab w:val="left" w:pos="2730"/>
                <w:tab w:val="left" w:pos="2835"/>
              </w:tabs>
              <w:adjustRightInd w:val="0"/>
              <w:snapToGrid w:val="0"/>
              <w:spacing w:line="440" w:lineRule="exact"/>
              <w:rPr>
                <w:rFonts w:ascii="宋体" w:cs="宋体"/>
                <w:kern w:val="0"/>
                <w:sz w:val="24"/>
                <w:szCs w:val="24"/>
              </w:rPr>
            </w:pPr>
            <w:r>
              <w:rPr>
                <w:rFonts w:hint="eastAsia" w:ascii="宋体" w:hAnsi="宋体"/>
                <w:sz w:val="24"/>
              </w:rPr>
              <w:t>供应商须保证评审人在使用该产品或其任何一部分时不受到第三方关于侵犯专利权、商标权或工业设计权等知识产权的指控。如果任何第三方提出侵权指控与评审人无关，供应商须与第三方交涉并承担可能发生的责任与一切费用。如评审人因此而遭致损失的，供应商应赔偿该损失。供应商所报货物必须为原厂原包装，通过合法渠道获得。</w:t>
            </w:r>
          </w:p>
        </w:tc>
      </w:tr>
    </w:tbl>
    <w:p>
      <w:pPr>
        <w:jc w:val="center"/>
        <w:rPr>
          <w:sz w:val="24"/>
          <w:szCs w:val="24"/>
        </w:rPr>
      </w:pPr>
      <w:bookmarkStart w:id="7" w:name="_Toc524612809"/>
      <w:bookmarkStart w:id="8" w:name="_Toc386465574"/>
      <w:r>
        <w:rPr>
          <w:rFonts w:hint="eastAsia" w:ascii="宋体" w:hAnsi="宋体"/>
          <w:b/>
          <w:sz w:val="32"/>
          <w:szCs w:val="32"/>
        </w:rPr>
        <w:br w:type="page"/>
      </w:r>
      <w:r>
        <w:rPr>
          <w:rFonts w:hint="eastAsia" w:ascii="宋体" w:hAnsi="宋体"/>
          <w:b/>
          <w:sz w:val="32"/>
          <w:szCs w:val="32"/>
        </w:rPr>
        <w:t>二、供应商须知</w:t>
      </w:r>
      <w:bookmarkEnd w:id="7"/>
      <w:bookmarkEnd w:id="8"/>
    </w:p>
    <w:p>
      <w:pPr>
        <w:tabs>
          <w:tab w:val="left" w:pos="1146"/>
        </w:tabs>
        <w:spacing w:line="440" w:lineRule="exact"/>
        <w:ind w:firstLine="482" w:firstLineChars="200"/>
        <w:rPr>
          <w:rFonts w:ascii="宋体" w:hAnsi="宋体"/>
          <w:b/>
          <w:sz w:val="24"/>
          <w:szCs w:val="24"/>
        </w:rPr>
      </w:pPr>
      <w:r>
        <w:rPr>
          <w:rFonts w:hint="eastAsia" w:ascii="宋体" w:hAnsi="宋体"/>
          <w:b/>
          <w:sz w:val="24"/>
          <w:szCs w:val="24"/>
        </w:rPr>
        <w:t>1.建设单位</w:t>
      </w:r>
    </w:p>
    <w:p>
      <w:pPr>
        <w:tabs>
          <w:tab w:val="left" w:pos="1146"/>
        </w:tabs>
        <w:spacing w:line="440" w:lineRule="exact"/>
        <w:ind w:firstLine="480" w:firstLineChars="200"/>
        <w:rPr>
          <w:rFonts w:ascii="宋体" w:hAnsi="宋体"/>
          <w:sz w:val="24"/>
          <w:szCs w:val="24"/>
        </w:rPr>
      </w:pPr>
      <w:r>
        <w:rPr>
          <w:rFonts w:hint="eastAsia" w:ascii="宋体" w:hAnsi="宋体"/>
          <w:sz w:val="24"/>
          <w:szCs w:val="24"/>
        </w:rPr>
        <w:t>建设单位指济宁市医疗保障局</w:t>
      </w:r>
    </w:p>
    <w:p>
      <w:pPr>
        <w:tabs>
          <w:tab w:val="left" w:pos="1146"/>
        </w:tabs>
        <w:spacing w:line="440" w:lineRule="exact"/>
        <w:ind w:firstLine="482" w:firstLineChars="200"/>
        <w:rPr>
          <w:rFonts w:ascii="宋体" w:hAnsi="宋体"/>
          <w:b/>
          <w:sz w:val="24"/>
          <w:szCs w:val="24"/>
        </w:rPr>
      </w:pPr>
      <w:r>
        <w:rPr>
          <w:rFonts w:hint="eastAsia" w:ascii="宋体" w:hAnsi="宋体"/>
          <w:b/>
          <w:sz w:val="24"/>
          <w:szCs w:val="24"/>
        </w:rPr>
        <w:t>2．合格供应商</w:t>
      </w:r>
    </w:p>
    <w:p>
      <w:pPr>
        <w:tabs>
          <w:tab w:val="left" w:pos="960"/>
        </w:tabs>
        <w:spacing w:line="440" w:lineRule="exact"/>
        <w:ind w:firstLine="480" w:firstLineChars="200"/>
        <w:rPr>
          <w:rFonts w:ascii="宋体" w:hAnsi="宋体"/>
          <w:sz w:val="24"/>
          <w:szCs w:val="24"/>
        </w:rPr>
      </w:pPr>
      <w:r>
        <w:rPr>
          <w:rFonts w:hint="eastAsia" w:ascii="宋体" w:hAnsi="宋体"/>
          <w:sz w:val="24"/>
          <w:szCs w:val="24"/>
        </w:rPr>
        <w:t>详见评审公告供应商资格要求。</w:t>
      </w:r>
    </w:p>
    <w:p>
      <w:pPr>
        <w:tabs>
          <w:tab w:val="left" w:pos="1146"/>
        </w:tabs>
        <w:spacing w:line="440" w:lineRule="exact"/>
        <w:ind w:firstLine="480" w:firstLineChars="200"/>
        <w:rPr>
          <w:rFonts w:ascii="宋体" w:hAnsi="宋体"/>
          <w:sz w:val="24"/>
          <w:szCs w:val="24"/>
        </w:rPr>
      </w:pPr>
    </w:p>
    <w:p>
      <w:bookmarkStart w:id="9" w:name="_Toc524612810"/>
      <w:bookmarkStart w:id="10" w:name="_Toc386465575"/>
    </w:p>
    <w:p>
      <w:pPr>
        <w:pStyle w:val="34"/>
        <w:spacing w:line="440" w:lineRule="exact"/>
        <w:ind w:firstLine="0" w:firstLineChars="0"/>
        <w:jc w:val="center"/>
        <w:outlineLvl w:val="1"/>
        <w:rPr>
          <w:rFonts w:ascii="宋体" w:hAnsi="宋体"/>
          <w:b/>
          <w:sz w:val="32"/>
          <w:szCs w:val="32"/>
        </w:rPr>
      </w:pPr>
      <w:bookmarkStart w:id="11" w:name="_Toc3681"/>
      <w:r>
        <w:rPr>
          <w:rFonts w:hint="eastAsia" w:ascii="宋体" w:hAnsi="宋体"/>
          <w:b/>
          <w:sz w:val="32"/>
          <w:szCs w:val="32"/>
        </w:rPr>
        <w:t>三、评审文件</w:t>
      </w:r>
      <w:bookmarkEnd w:id="9"/>
      <w:bookmarkEnd w:id="10"/>
      <w:bookmarkEnd w:id="11"/>
    </w:p>
    <w:p>
      <w:pPr>
        <w:spacing w:line="440" w:lineRule="exact"/>
        <w:ind w:firstLine="482" w:firstLineChars="200"/>
        <w:rPr>
          <w:rFonts w:ascii="宋体" w:hAnsi="宋体"/>
          <w:b/>
          <w:sz w:val="24"/>
          <w:szCs w:val="24"/>
        </w:rPr>
      </w:pPr>
      <w:r>
        <w:rPr>
          <w:rFonts w:ascii="宋体" w:hAnsi="宋体"/>
          <w:b/>
          <w:sz w:val="24"/>
          <w:szCs w:val="24"/>
        </w:rPr>
        <w:t>3</w:t>
      </w:r>
      <w:r>
        <w:rPr>
          <w:rFonts w:hint="eastAsia" w:ascii="宋体" w:hAnsi="宋体"/>
          <w:b/>
          <w:sz w:val="24"/>
          <w:szCs w:val="24"/>
        </w:rPr>
        <w:t>. 评审文件组成</w:t>
      </w:r>
    </w:p>
    <w:p>
      <w:pPr>
        <w:tabs>
          <w:tab w:val="left" w:pos="540"/>
        </w:tabs>
        <w:spacing w:line="440" w:lineRule="exact"/>
        <w:ind w:firstLine="480" w:firstLineChars="200"/>
        <w:rPr>
          <w:rFonts w:ascii="宋体" w:hAnsi="宋体"/>
          <w:sz w:val="24"/>
          <w:szCs w:val="24"/>
        </w:rPr>
      </w:pPr>
      <w:r>
        <w:rPr>
          <w:rFonts w:hint="eastAsia" w:ascii="宋体" w:hAnsi="宋体"/>
          <w:sz w:val="24"/>
          <w:szCs w:val="24"/>
        </w:rPr>
        <w:t>本评审文件由评审文件目录所列内容组成。</w:t>
      </w:r>
    </w:p>
    <w:p>
      <w:pPr>
        <w:spacing w:line="440" w:lineRule="exact"/>
        <w:ind w:firstLine="482" w:firstLineChars="200"/>
        <w:rPr>
          <w:rFonts w:ascii="宋体" w:hAnsi="宋体"/>
          <w:b/>
          <w:sz w:val="24"/>
          <w:szCs w:val="24"/>
        </w:rPr>
      </w:pPr>
      <w:r>
        <w:rPr>
          <w:rFonts w:hint="eastAsia" w:ascii="宋体" w:hAnsi="宋体"/>
          <w:b/>
          <w:sz w:val="24"/>
          <w:szCs w:val="24"/>
        </w:rPr>
        <w:t>评审文件澄清</w:t>
      </w:r>
    </w:p>
    <w:p>
      <w:pPr>
        <w:spacing w:line="440" w:lineRule="exact"/>
        <w:ind w:firstLine="480" w:firstLineChars="200"/>
        <w:rPr>
          <w:rFonts w:ascii="宋体" w:hAnsi="宋体"/>
          <w:sz w:val="24"/>
          <w:szCs w:val="24"/>
        </w:rPr>
      </w:pPr>
      <w:bookmarkStart w:id="12" w:name="_Toc386465576"/>
      <w:r>
        <w:rPr>
          <w:rFonts w:hint="eastAsia" w:ascii="宋体" w:hAnsi="宋体"/>
          <w:sz w:val="24"/>
          <w:szCs w:val="24"/>
        </w:rPr>
        <w:t>供应商对评审文件提出的澄清要求，应以书面形式通知到评审人。评审人对已发出的评审文件进行必要的澄清时或者修改的，及时变更，</w:t>
      </w:r>
      <w:r>
        <w:rPr>
          <w:rFonts w:hint="eastAsia" w:ascii="宋体" w:hAnsi="宋体"/>
          <w:sz w:val="24"/>
        </w:rPr>
        <w:t>请各潜在供应商及时关注相关信息。同时，依据相关法律法规规定，变更公告一旦发布即视为以书面形式通知所有潜在供应商。该澄清或者修改的内容作为评审文件的组成部分，对所有供应商具有约束力。</w:t>
      </w:r>
    </w:p>
    <w:p>
      <w:bookmarkStart w:id="13" w:name="_Toc524612811"/>
    </w:p>
    <w:p>
      <w:pPr>
        <w:pStyle w:val="34"/>
        <w:spacing w:line="440" w:lineRule="exact"/>
        <w:ind w:firstLine="0" w:firstLineChars="0"/>
        <w:jc w:val="center"/>
        <w:outlineLvl w:val="1"/>
        <w:rPr>
          <w:rFonts w:ascii="宋体" w:hAnsi="宋体"/>
          <w:b/>
          <w:sz w:val="32"/>
          <w:szCs w:val="32"/>
        </w:rPr>
      </w:pPr>
      <w:bookmarkStart w:id="14" w:name="_Toc31247"/>
      <w:r>
        <w:rPr>
          <w:rFonts w:hint="eastAsia" w:ascii="宋体" w:hAnsi="宋体"/>
          <w:b/>
          <w:sz w:val="32"/>
          <w:szCs w:val="32"/>
        </w:rPr>
        <w:t>四、评审文件编写</w:t>
      </w:r>
      <w:bookmarkEnd w:id="12"/>
      <w:bookmarkEnd w:id="13"/>
      <w:bookmarkEnd w:id="14"/>
    </w:p>
    <w:p>
      <w:pPr>
        <w:spacing w:line="440" w:lineRule="exact"/>
        <w:ind w:firstLine="482" w:firstLineChars="200"/>
        <w:rPr>
          <w:rFonts w:ascii="宋体" w:hAnsi="宋体"/>
          <w:b/>
          <w:sz w:val="24"/>
          <w:szCs w:val="24"/>
        </w:rPr>
      </w:pPr>
      <w:r>
        <w:rPr>
          <w:rFonts w:ascii="宋体" w:hAnsi="宋体"/>
          <w:b/>
          <w:sz w:val="24"/>
          <w:szCs w:val="24"/>
        </w:rPr>
        <w:t>4</w:t>
      </w:r>
      <w:r>
        <w:rPr>
          <w:rFonts w:hint="eastAsia" w:ascii="宋体" w:hAnsi="宋体"/>
          <w:b/>
          <w:sz w:val="24"/>
          <w:szCs w:val="24"/>
        </w:rPr>
        <w:t>. 投标语言及计量单位</w:t>
      </w:r>
    </w:p>
    <w:p>
      <w:pPr>
        <w:spacing w:line="440" w:lineRule="exact"/>
        <w:ind w:firstLine="480" w:firstLineChars="200"/>
        <w:rPr>
          <w:rFonts w:ascii="宋体" w:hAnsi="宋体"/>
          <w:sz w:val="24"/>
          <w:szCs w:val="24"/>
        </w:rPr>
      </w:pPr>
      <w:r>
        <w:rPr>
          <w:rFonts w:ascii="宋体" w:hAnsi="宋体"/>
          <w:sz w:val="24"/>
          <w:szCs w:val="24"/>
        </w:rPr>
        <w:t>4</w:t>
      </w:r>
      <w:r>
        <w:rPr>
          <w:rFonts w:hint="eastAsia" w:ascii="宋体" w:hAnsi="宋体"/>
          <w:sz w:val="24"/>
          <w:szCs w:val="24"/>
        </w:rPr>
        <w:t>.1 供应商和评审人就投标交换的文件和来往信函使用中文。确需使用外语</w:t>
      </w:r>
      <w:r>
        <w:rPr>
          <w:sz w:val="24"/>
        </w:rPr>
        <w:t>时应附有简体中文注释。</w:t>
      </w:r>
    </w:p>
    <w:p>
      <w:pPr>
        <w:spacing w:line="440" w:lineRule="exact"/>
        <w:ind w:firstLine="480" w:firstLineChars="200"/>
        <w:rPr>
          <w:rFonts w:ascii="宋体" w:hAnsi="宋体"/>
          <w:sz w:val="24"/>
          <w:szCs w:val="24"/>
        </w:rPr>
      </w:pPr>
      <w:r>
        <w:rPr>
          <w:rFonts w:ascii="宋体" w:hAnsi="宋体"/>
          <w:sz w:val="24"/>
          <w:szCs w:val="24"/>
        </w:rPr>
        <w:t>4</w:t>
      </w:r>
      <w:r>
        <w:rPr>
          <w:rFonts w:hint="eastAsia" w:ascii="宋体" w:hAnsi="宋体"/>
          <w:sz w:val="24"/>
          <w:szCs w:val="24"/>
        </w:rPr>
        <w:t>.2除评审文件的技术规格中另有规定外，评审文件中所使用的计量单位应使用中华人民共和国法定计量单位。</w:t>
      </w:r>
    </w:p>
    <w:p>
      <w:pPr>
        <w:spacing w:line="440" w:lineRule="exact"/>
        <w:ind w:firstLine="482" w:firstLineChars="200"/>
        <w:rPr>
          <w:rFonts w:ascii="宋体" w:hAnsi="宋体"/>
          <w:b/>
          <w:sz w:val="24"/>
          <w:szCs w:val="24"/>
        </w:rPr>
      </w:pPr>
      <w:r>
        <w:rPr>
          <w:rFonts w:ascii="宋体" w:hAnsi="宋体"/>
          <w:b/>
          <w:sz w:val="24"/>
          <w:szCs w:val="24"/>
        </w:rPr>
        <w:t>5</w:t>
      </w:r>
      <w:r>
        <w:rPr>
          <w:rFonts w:hint="eastAsia" w:ascii="宋体" w:hAnsi="宋体"/>
          <w:b/>
          <w:sz w:val="24"/>
          <w:szCs w:val="24"/>
        </w:rPr>
        <w:t>.评审文件组成</w:t>
      </w:r>
    </w:p>
    <w:p>
      <w:pPr>
        <w:pStyle w:val="23"/>
        <w:spacing w:line="440" w:lineRule="exact"/>
        <w:ind w:firstLine="480" w:firstLineChars="200"/>
        <w:rPr>
          <w:rFonts w:hAnsi="宋体"/>
          <w:sz w:val="24"/>
          <w:szCs w:val="24"/>
        </w:rPr>
      </w:pPr>
      <w:r>
        <w:rPr>
          <w:rFonts w:hAnsi="宋体"/>
          <w:sz w:val="24"/>
          <w:szCs w:val="24"/>
        </w:rPr>
        <w:t>5</w:t>
      </w:r>
      <w:r>
        <w:rPr>
          <w:rFonts w:hint="eastAsia" w:hAnsi="宋体"/>
          <w:sz w:val="24"/>
          <w:szCs w:val="24"/>
        </w:rPr>
        <w:t>.1报价部分</w:t>
      </w:r>
    </w:p>
    <w:p>
      <w:pPr>
        <w:pStyle w:val="23"/>
        <w:spacing w:line="440" w:lineRule="exact"/>
        <w:ind w:firstLine="480" w:firstLineChars="200"/>
        <w:rPr>
          <w:rFonts w:hAnsi="宋体"/>
          <w:sz w:val="24"/>
          <w:szCs w:val="24"/>
        </w:rPr>
      </w:pPr>
      <w:r>
        <w:rPr>
          <w:rFonts w:hint="eastAsia" w:hAnsi="宋体"/>
          <w:sz w:val="24"/>
          <w:szCs w:val="24"/>
        </w:rPr>
        <w:t>（1）投标函；</w:t>
      </w:r>
    </w:p>
    <w:p>
      <w:pPr>
        <w:pStyle w:val="23"/>
        <w:spacing w:line="440" w:lineRule="exact"/>
        <w:ind w:firstLine="480" w:firstLineChars="200"/>
        <w:rPr>
          <w:rFonts w:hAnsi="宋体"/>
          <w:sz w:val="24"/>
          <w:szCs w:val="24"/>
        </w:rPr>
      </w:pPr>
      <w:r>
        <w:rPr>
          <w:rFonts w:hint="eastAsia" w:hAnsi="宋体"/>
          <w:sz w:val="24"/>
          <w:szCs w:val="24"/>
        </w:rPr>
        <w:t>（2）法定代表人授权书（原件）或法定代表证明（复印件）；</w:t>
      </w:r>
    </w:p>
    <w:p>
      <w:pPr>
        <w:pStyle w:val="23"/>
        <w:spacing w:line="440" w:lineRule="exact"/>
        <w:ind w:firstLine="480" w:firstLineChars="200"/>
        <w:rPr>
          <w:rFonts w:hAnsi="宋体"/>
          <w:sz w:val="24"/>
          <w:szCs w:val="24"/>
        </w:rPr>
      </w:pPr>
      <w:r>
        <w:rPr>
          <w:rFonts w:hint="eastAsia" w:hAnsi="宋体"/>
          <w:sz w:val="24"/>
          <w:szCs w:val="24"/>
        </w:rPr>
        <w:t>（3）报价一览表（附件三）；</w:t>
      </w:r>
    </w:p>
    <w:p>
      <w:pPr>
        <w:pStyle w:val="23"/>
        <w:spacing w:line="440" w:lineRule="exact"/>
        <w:ind w:firstLine="480" w:firstLineChars="200"/>
        <w:rPr>
          <w:rFonts w:hAnsi="宋体"/>
          <w:sz w:val="24"/>
          <w:szCs w:val="24"/>
        </w:rPr>
      </w:pPr>
      <w:r>
        <w:rPr>
          <w:rFonts w:hint="eastAsia" w:hAnsi="宋体"/>
          <w:sz w:val="24"/>
          <w:szCs w:val="24"/>
        </w:rPr>
        <w:t>（4）分项报价表（附件四）；</w:t>
      </w:r>
    </w:p>
    <w:p>
      <w:pPr>
        <w:pStyle w:val="23"/>
        <w:spacing w:line="440" w:lineRule="exact"/>
        <w:ind w:firstLine="480" w:firstLineChars="200"/>
        <w:rPr>
          <w:rFonts w:hAnsi="宋体"/>
          <w:sz w:val="24"/>
          <w:szCs w:val="24"/>
        </w:rPr>
      </w:pPr>
      <w:r>
        <w:rPr>
          <w:rFonts w:hint="eastAsia" w:hAnsi="宋体"/>
          <w:sz w:val="24"/>
          <w:szCs w:val="24"/>
        </w:rPr>
        <w:t>（5）中小企业声明函；</w:t>
      </w:r>
    </w:p>
    <w:p>
      <w:pPr>
        <w:pStyle w:val="23"/>
        <w:spacing w:line="440" w:lineRule="exact"/>
        <w:ind w:firstLine="480" w:firstLineChars="200"/>
        <w:rPr>
          <w:rFonts w:hAnsi="宋体"/>
          <w:sz w:val="24"/>
          <w:szCs w:val="24"/>
        </w:rPr>
      </w:pPr>
      <w:r>
        <w:rPr>
          <w:rFonts w:hint="eastAsia" w:hAnsi="宋体"/>
          <w:sz w:val="24"/>
          <w:szCs w:val="24"/>
        </w:rPr>
        <w:t>（6）残疾人福利性单位声明函；</w:t>
      </w:r>
    </w:p>
    <w:p>
      <w:pPr>
        <w:pStyle w:val="23"/>
        <w:spacing w:line="440" w:lineRule="exact"/>
        <w:ind w:firstLine="480" w:firstLineChars="200"/>
        <w:rPr>
          <w:rFonts w:hAnsi="宋体"/>
          <w:sz w:val="24"/>
          <w:szCs w:val="24"/>
        </w:rPr>
      </w:pPr>
      <w:r>
        <w:rPr>
          <w:rFonts w:hint="eastAsia" w:hAnsi="宋体"/>
          <w:sz w:val="24"/>
          <w:szCs w:val="24"/>
        </w:rPr>
        <w:t>（7）监狱企业证明材料。</w:t>
      </w:r>
    </w:p>
    <w:p>
      <w:pPr>
        <w:pStyle w:val="23"/>
        <w:spacing w:line="440" w:lineRule="exact"/>
        <w:ind w:firstLine="480" w:firstLineChars="200"/>
        <w:rPr>
          <w:rFonts w:hAnsi="宋体"/>
          <w:sz w:val="24"/>
          <w:szCs w:val="24"/>
        </w:rPr>
      </w:pPr>
      <w:r>
        <w:rPr>
          <w:rFonts w:hint="eastAsia" w:hAnsi="宋体"/>
          <w:sz w:val="24"/>
          <w:szCs w:val="24"/>
        </w:rPr>
        <w:t>6.供应商简介及资格、资质证明文件：</w:t>
      </w:r>
    </w:p>
    <w:p>
      <w:pPr>
        <w:pStyle w:val="23"/>
        <w:numPr>
          <w:ilvl w:val="0"/>
          <w:numId w:val="2"/>
        </w:numPr>
        <w:spacing w:line="440" w:lineRule="exact"/>
        <w:ind w:firstLine="480" w:firstLineChars="200"/>
        <w:rPr>
          <w:rFonts w:hAnsi="宋体"/>
          <w:sz w:val="24"/>
          <w:szCs w:val="24"/>
        </w:rPr>
      </w:pPr>
      <w:bookmarkStart w:id="15" w:name="_Toc12397"/>
      <w:r>
        <w:rPr>
          <w:rFonts w:hint="eastAsia" w:hAnsi="宋体"/>
          <w:sz w:val="24"/>
          <w:szCs w:val="24"/>
        </w:rPr>
        <w:t>供应商企业情况表；</w:t>
      </w:r>
    </w:p>
    <w:p>
      <w:pPr>
        <w:pStyle w:val="23"/>
        <w:numPr>
          <w:ilvl w:val="0"/>
          <w:numId w:val="2"/>
        </w:numPr>
        <w:spacing w:line="440" w:lineRule="exact"/>
        <w:ind w:firstLine="480" w:firstLineChars="200"/>
        <w:rPr>
          <w:rFonts w:hAnsi="宋体"/>
          <w:sz w:val="24"/>
          <w:szCs w:val="24"/>
        </w:rPr>
      </w:pPr>
      <w:r>
        <w:rPr>
          <w:rFonts w:hint="eastAsia" w:hAnsi="宋体"/>
          <w:sz w:val="24"/>
          <w:szCs w:val="24"/>
        </w:rPr>
        <w:t>供应商有效的营业执照复印件；</w:t>
      </w:r>
      <w:bookmarkEnd w:id="15"/>
    </w:p>
    <w:p>
      <w:pPr>
        <w:pStyle w:val="23"/>
        <w:numPr>
          <w:ilvl w:val="0"/>
          <w:numId w:val="2"/>
        </w:numPr>
        <w:spacing w:line="440" w:lineRule="exact"/>
        <w:ind w:firstLine="480" w:firstLineChars="200"/>
        <w:rPr>
          <w:rFonts w:hAnsi="宋体"/>
          <w:sz w:val="24"/>
          <w:szCs w:val="24"/>
        </w:rPr>
      </w:pPr>
      <w:r>
        <w:rPr>
          <w:rFonts w:hint="eastAsia" w:hAnsi="宋体"/>
          <w:sz w:val="24"/>
          <w:szCs w:val="24"/>
        </w:rPr>
        <w:t>供应商财务审计报告或银行出具的资信证明（加盖公章）；</w:t>
      </w:r>
    </w:p>
    <w:p>
      <w:pPr>
        <w:pStyle w:val="23"/>
        <w:numPr>
          <w:ilvl w:val="0"/>
          <w:numId w:val="2"/>
        </w:numPr>
        <w:spacing w:line="440" w:lineRule="exact"/>
        <w:ind w:firstLine="480" w:firstLineChars="200"/>
        <w:rPr>
          <w:rFonts w:hAnsi="宋体"/>
          <w:sz w:val="24"/>
          <w:szCs w:val="24"/>
        </w:rPr>
      </w:pPr>
      <w:r>
        <w:rPr>
          <w:rFonts w:hint="eastAsia" w:hAnsi="宋体"/>
          <w:sz w:val="24"/>
          <w:szCs w:val="24"/>
        </w:rPr>
        <w:t>供应商缴税证明文件（加盖公章）；</w:t>
      </w:r>
    </w:p>
    <w:p>
      <w:pPr>
        <w:pStyle w:val="23"/>
        <w:numPr>
          <w:ilvl w:val="0"/>
          <w:numId w:val="2"/>
        </w:numPr>
        <w:spacing w:line="440" w:lineRule="exact"/>
        <w:ind w:firstLine="480" w:firstLineChars="200"/>
        <w:rPr>
          <w:rFonts w:hAnsi="宋体"/>
          <w:sz w:val="24"/>
          <w:szCs w:val="24"/>
        </w:rPr>
      </w:pPr>
      <w:r>
        <w:rPr>
          <w:rFonts w:hint="eastAsia" w:hAnsi="宋体"/>
          <w:sz w:val="24"/>
          <w:szCs w:val="24"/>
        </w:rPr>
        <w:t>供应商缴纳社保证明文件（加盖公章）；</w:t>
      </w:r>
    </w:p>
    <w:p>
      <w:pPr>
        <w:pStyle w:val="23"/>
        <w:numPr>
          <w:ilvl w:val="0"/>
          <w:numId w:val="2"/>
        </w:numPr>
        <w:spacing w:line="440" w:lineRule="exact"/>
        <w:ind w:firstLine="480" w:firstLineChars="200"/>
        <w:rPr>
          <w:rFonts w:hAnsi="宋体"/>
          <w:sz w:val="24"/>
          <w:szCs w:val="24"/>
        </w:rPr>
      </w:pPr>
      <w:r>
        <w:rPr>
          <w:rFonts w:hint="eastAsia" w:hAnsi="宋体"/>
          <w:sz w:val="24"/>
          <w:szCs w:val="24"/>
        </w:rPr>
        <w:t>供应商资产、经营概况和偏离表（附件五、六）</w:t>
      </w:r>
    </w:p>
    <w:p>
      <w:pPr>
        <w:pStyle w:val="23"/>
        <w:spacing w:line="440" w:lineRule="exact"/>
        <w:ind w:firstLine="480" w:firstLineChars="200"/>
        <w:rPr>
          <w:rFonts w:hAnsi="宋体"/>
          <w:sz w:val="24"/>
          <w:szCs w:val="24"/>
        </w:rPr>
      </w:pPr>
      <w:r>
        <w:rPr>
          <w:rFonts w:hint="eastAsia" w:hAnsi="宋体"/>
          <w:sz w:val="24"/>
          <w:szCs w:val="24"/>
        </w:rPr>
        <w:t>（7）供应商认为需要提交的其他相关证明文件。</w:t>
      </w:r>
    </w:p>
    <w:p>
      <w:pPr>
        <w:pStyle w:val="23"/>
        <w:spacing w:line="440" w:lineRule="exact"/>
        <w:ind w:firstLine="480" w:firstLineChars="200"/>
        <w:rPr>
          <w:rFonts w:hAnsi="宋体"/>
          <w:sz w:val="24"/>
          <w:szCs w:val="24"/>
        </w:rPr>
      </w:pPr>
      <w:r>
        <w:rPr>
          <w:rFonts w:hint="eastAsia" w:hAnsi="宋体"/>
          <w:sz w:val="24"/>
          <w:szCs w:val="24"/>
        </w:rPr>
        <w:t>6.</w:t>
      </w:r>
      <w:r>
        <w:rPr>
          <w:rFonts w:hAnsi="宋体"/>
          <w:sz w:val="24"/>
          <w:szCs w:val="24"/>
        </w:rPr>
        <w:t>1</w:t>
      </w:r>
      <w:r>
        <w:rPr>
          <w:rFonts w:hint="eastAsia" w:hAnsi="宋体"/>
          <w:sz w:val="24"/>
          <w:szCs w:val="24"/>
        </w:rPr>
        <w:t>技术文件</w:t>
      </w:r>
    </w:p>
    <w:p>
      <w:pPr>
        <w:pStyle w:val="23"/>
        <w:spacing w:line="440" w:lineRule="exact"/>
        <w:ind w:firstLine="480" w:firstLineChars="200"/>
        <w:rPr>
          <w:rFonts w:hAnsi="宋体"/>
          <w:sz w:val="24"/>
          <w:szCs w:val="24"/>
        </w:rPr>
      </w:pPr>
      <w:r>
        <w:rPr>
          <w:rFonts w:hint="eastAsia" w:hAnsi="宋体"/>
          <w:sz w:val="24"/>
          <w:szCs w:val="24"/>
        </w:rPr>
        <w:t>（1）技术参数</w:t>
      </w:r>
    </w:p>
    <w:p>
      <w:pPr>
        <w:pStyle w:val="23"/>
        <w:spacing w:line="440" w:lineRule="exact"/>
        <w:ind w:firstLine="480" w:firstLineChars="200"/>
        <w:rPr>
          <w:rFonts w:hAnsi="宋体"/>
          <w:sz w:val="24"/>
          <w:szCs w:val="24"/>
        </w:rPr>
      </w:pPr>
      <w:r>
        <w:rPr>
          <w:rFonts w:hint="eastAsia" w:hAnsi="宋体"/>
          <w:sz w:val="24"/>
          <w:szCs w:val="24"/>
        </w:rPr>
        <w:t>（2) 技术方案</w:t>
      </w:r>
    </w:p>
    <w:p>
      <w:pPr>
        <w:pStyle w:val="23"/>
        <w:spacing w:line="440" w:lineRule="exact"/>
        <w:ind w:firstLine="480" w:firstLineChars="200"/>
        <w:rPr>
          <w:rFonts w:hAnsi="宋体"/>
          <w:sz w:val="24"/>
          <w:szCs w:val="24"/>
        </w:rPr>
      </w:pPr>
      <w:r>
        <w:rPr>
          <w:rFonts w:hint="eastAsia" w:hAnsi="宋体"/>
          <w:sz w:val="24"/>
          <w:szCs w:val="24"/>
        </w:rPr>
        <w:t>（3）平台演示</w:t>
      </w:r>
    </w:p>
    <w:p>
      <w:pPr>
        <w:pStyle w:val="23"/>
        <w:spacing w:line="440" w:lineRule="exact"/>
        <w:ind w:firstLine="480" w:firstLineChars="200"/>
        <w:rPr>
          <w:rFonts w:hAnsi="宋体"/>
          <w:sz w:val="24"/>
          <w:szCs w:val="24"/>
        </w:rPr>
      </w:pPr>
      <w:r>
        <w:rPr>
          <w:rFonts w:hint="eastAsia" w:hAnsi="宋体"/>
          <w:sz w:val="24"/>
          <w:szCs w:val="24"/>
        </w:rPr>
        <w:t>（4）项目管理、项目理解、市城管平台对接方案及实施方案</w:t>
      </w:r>
    </w:p>
    <w:p>
      <w:pPr>
        <w:pStyle w:val="23"/>
        <w:spacing w:line="440" w:lineRule="exact"/>
        <w:ind w:firstLine="480" w:firstLineChars="200"/>
        <w:rPr>
          <w:rFonts w:hAnsi="宋体"/>
          <w:sz w:val="24"/>
          <w:szCs w:val="24"/>
        </w:rPr>
      </w:pPr>
      <w:r>
        <w:rPr>
          <w:rFonts w:hint="eastAsia" w:hAnsi="宋体"/>
          <w:sz w:val="24"/>
          <w:szCs w:val="24"/>
        </w:rPr>
        <w:t>（5）施工方案</w:t>
      </w:r>
    </w:p>
    <w:p>
      <w:pPr>
        <w:pStyle w:val="23"/>
        <w:spacing w:line="440" w:lineRule="exact"/>
        <w:ind w:firstLine="480" w:firstLineChars="200"/>
        <w:rPr>
          <w:rFonts w:hAnsi="宋体"/>
          <w:sz w:val="24"/>
          <w:szCs w:val="24"/>
        </w:rPr>
      </w:pPr>
      <w:r>
        <w:rPr>
          <w:rFonts w:hint="eastAsia" w:hAnsi="宋体"/>
          <w:sz w:val="24"/>
          <w:szCs w:val="24"/>
        </w:rPr>
        <w:t>（6）产品安装及培训</w:t>
      </w:r>
    </w:p>
    <w:p>
      <w:pPr>
        <w:pStyle w:val="23"/>
        <w:spacing w:line="440" w:lineRule="exact"/>
        <w:ind w:firstLine="480" w:firstLineChars="200"/>
        <w:rPr>
          <w:rFonts w:hAnsi="宋体"/>
          <w:sz w:val="24"/>
          <w:szCs w:val="24"/>
        </w:rPr>
      </w:pPr>
      <w:r>
        <w:rPr>
          <w:rFonts w:hint="eastAsia" w:hAnsi="宋体"/>
          <w:sz w:val="24"/>
          <w:szCs w:val="24"/>
        </w:rPr>
        <w:t>（7）优惠条件及合理化建议</w:t>
      </w:r>
    </w:p>
    <w:p>
      <w:pPr>
        <w:pStyle w:val="23"/>
        <w:spacing w:line="440" w:lineRule="exact"/>
        <w:ind w:firstLine="480" w:firstLineChars="200"/>
        <w:rPr>
          <w:rFonts w:hAnsi="宋体"/>
          <w:sz w:val="24"/>
          <w:szCs w:val="24"/>
        </w:rPr>
      </w:pPr>
      <w:r>
        <w:rPr>
          <w:rFonts w:hint="eastAsia" w:hAnsi="宋体"/>
          <w:sz w:val="24"/>
          <w:szCs w:val="24"/>
        </w:rPr>
        <w:t>（8）技术要求偏离表</w:t>
      </w:r>
    </w:p>
    <w:p>
      <w:pPr>
        <w:pStyle w:val="23"/>
        <w:spacing w:line="440" w:lineRule="exact"/>
        <w:ind w:firstLine="480" w:firstLineChars="200"/>
        <w:rPr>
          <w:rFonts w:hAnsi="宋体"/>
          <w:sz w:val="24"/>
          <w:szCs w:val="24"/>
        </w:rPr>
      </w:pPr>
      <w:r>
        <w:rPr>
          <w:rFonts w:hint="eastAsia" w:hAnsi="宋体"/>
          <w:sz w:val="24"/>
          <w:szCs w:val="24"/>
        </w:rPr>
        <w:t>（9）产品彩页资料</w:t>
      </w:r>
    </w:p>
    <w:p>
      <w:pPr>
        <w:pStyle w:val="23"/>
        <w:spacing w:line="440" w:lineRule="exact"/>
        <w:ind w:firstLine="480" w:firstLineChars="200"/>
        <w:rPr>
          <w:rFonts w:hAnsi="宋体"/>
          <w:sz w:val="24"/>
          <w:szCs w:val="24"/>
        </w:rPr>
      </w:pPr>
      <w:r>
        <w:rPr>
          <w:rFonts w:hint="eastAsia" w:hAnsi="宋体"/>
          <w:sz w:val="24"/>
          <w:szCs w:val="24"/>
        </w:rPr>
        <w:t>（10）供货进度计划及应急处理措施</w:t>
      </w:r>
    </w:p>
    <w:p>
      <w:pPr>
        <w:pStyle w:val="23"/>
        <w:spacing w:line="440" w:lineRule="exact"/>
        <w:ind w:firstLine="480" w:firstLineChars="200"/>
        <w:rPr>
          <w:rFonts w:hAnsi="宋体"/>
          <w:sz w:val="24"/>
          <w:szCs w:val="24"/>
        </w:rPr>
      </w:pPr>
      <w:r>
        <w:rPr>
          <w:rFonts w:hint="eastAsia" w:hAnsi="宋体"/>
          <w:sz w:val="24"/>
          <w:szCs w:val="24"/>
        </w:rPr>
        <w:t>（11）产品验收方案</w:t>
      </w:r>
    </w:p>
    <w:p>
      <w:pPr>
        <w:pStyle w:val="23"/>
        <w:spacing w:line="440" w:lineRule="exact"/>
        <w:ind w:firstLine="480" w:firstLineChars="200"/>
        <w:rPr>
          <w:rFonts w:hAnsi="宋体"/>
          <w:sz w:val="24"/>
          <w:szCs w:val="24"/>
        </w:rPr>
      </w:pPr>
      <w:r>
        <w:rPr>
          <w:rFonts w:hint="eastAsia" w:hAnsi="宋体"/>
          <w:sz w:val="24"/>
          <w:szCs w:val="24"/>
        </w:rPr>
        <w:t>（12）备品备件表</w:t>
      </w:r>
    </w:p>
    <w:p>
      <w:pPr>
        <w:pStyle w:val="23"/>
        <w:spacing w:line="440" w:lineRule="exact"/>
        <w:ind w:firstLine="480" w:firstLineChars="200"/>
        <w:rPr>
          <w:rFonts w:hAnsi="宋体"/>
          <w:sz w:val="24"/>
          <w:szCs w:val="24"/>
        </w:rPr>
      </w:pPr>
      <w:r>
        <w:rPr>
          <w:rFonts w:hint="eastAsia" w:hAnsi="宋体"/>
          <w:sz w:val="24"/>
          <w:szCs w:val="24"/>
        </w:rPr>
        <w:t>（13）供应商认为需要提供的文件和资料…</w:t>
      </w:r>
    </w:p>
    <w:p>
      <w:pPr>
        <w:pStyle w:val="23"/>
        <w:spacing w:line="440" w:lineRule="exact"/>
        <w:ind w:firstLine="480" w:firstLineChars="200"/>
        <w:rPr>
          <w:rFonts w:hAnsi="宋体" w:cs="宋体"/>
          <w:sz w:val="24"/>
        </w:rPr>
      </w:pPr>
      <w:r>
        <w:rPr>
          <w:rFonts w:hint="eastAsia" w:hAnsi="宋体" w:cs="宋体"/>
          <w:sz w:val="24"/>
        </w:rPr>
        <w:t>6.</w:t>
      </w:r>
      <w:r>
        <w:rPr>
          <w:rFonts w:hAnsi="宋体" w:cs="宋体"/>
          <w:sz w:val="24"/>
        </w:rPr>
        <w:t>2</w:t>
      </w:r>
      <w:r>
        <w:rPr>
          <w:rFonts w:hint="eastAsia" w:hAnsi="宋体" w:cs="宋体"/>
          <w:sz w:val="24"/>
        </w:rPr>
        <w:t>业绩及其他材料部分</w:t>
      </w:r>
    </w:p>
    <w:p>
      <w:pPr>
        <w:pStyle w:val="23"/>
        <w:spacing w:line="440" w:lineRule="exact"/>
        <w:ind w:firstLine="480" w:firstLineChars="200"/>
        <w:rPr>
          <w:rFonts w:hAnsi="宋体" w:cs="宋体"/>
          <w:sz w:val="24"/>
        </w:rPr>
      </w:pPr>
      <w:r>
        <w:rPr>
          <w:rFonts w:hint="eastAsia" w:hAnsi="宋体" w:cs="宋体"/>
          <w:sz w:val="24"/>
        </w:rPr>
        <w:t>（1）业绩一览表；</w:t>
      </w:r>
    </w:p>
    <w:p>
      <w:pPr>
        <w:pStyle w:val="23"/>
        <w:spacing w:line="440" w:lineRule="exact"/>
        <w:ind w:firstLine="480" w:firstLineChars="200"/>
        <w:rPr>
          <w:rFonts w:hAnsi="宋体" w:cs="宋体"/>
          <w:sz w:val="24"/>
        </w:rPr>
      </w:pPr>
      <w:r>
        <w:rPr>
          <w:rFonts w:hint="eastAsia" w:hAnsi="宋体" w:cs="宋体"/>
          <w:sz w:val="24"/>
        </w:rPr>
        <w:t>（2）业绩证明材料；</w:t>
      </w:r>
    </w:p>
    <w:p>
      <w:pPr>
        <w:pStyle w:val="23"/>
        <w:spacing w:line="440" w:lineRule="exact"/>
        <w:ind w:firstLine="480" w:firstLineChars="200"/>
        <w:rPr>
          <w:rFonts w:hAnsi="宋体" w:cs="宋体"/>
          <w:sz w:val="24"/>
        </w:rPr>
      </w:pPr>
      <w:r>
        <w:rPr>
          <w:rFonts w:hint="eastAsia" w:hAnsi="宋体" w:cs="宋体"/>
          <w:sz w:val="24"/>
        </w:rPr>
        <w:t>（3）其他材料。</w:t>
      </w:r>
    </w:p>
    <w:p>
      <w:pPr>
        <w:pStyle w:val="23"/>
        <w:spacing w:line="440" w:lineRule="exact"/>
        <w:ind w:firstLine="480" w:firstLineChars="200"/>
        <w:rPr>
          <w:rFonts w:hAnsi="宋体" w:cs="宋体"/>
          <w:sz w:val="24"/>
        </w:rPr>
      </w:pPr>
      <w:r>
        <w:rPr>
          <w:rFonts w:hint="eastAsia" w:hAnsi="宋体" w:cs="宋体"/>
          <w:sz w:val="24"/>
        </w:rPr>
        <w:t>6.</w:t>
      </w:r>
      <w:r>
        <w:rPr>
          <w:rFonts w:hAnsi="宋体" w:cs="宋体"/>
          <w:sz w:val="24"/>
        </w:rPr>
        <w:t>3</w:t>
      </w:r>
      <w:r>
        <w:rPr>
          <w:rFonts w:hint="eastAsia" w:hAnsi="宋体" w:cs="宋体"/>
          <w:sz w:val="24"/>
        </w:rPr>
        <w:t>供应商认为需要加以说明的其他内容。</w:t>
      </w:r>
    </w:p>
    <w:p>
      <w:pPr>
        <w:pStyle w:val="8"/>
        <w:keepNext w:val="0"/>
        <w:tabs>
          <w:tab w:val="left" w:pos="840"/>
        </w:tabs>
        <w:spacing w:line="372" w:lineRule="exact"/>
        <w:ind w:left="482"/>
        <w:rPr>
          <w:rFonts w:ascii="宋体" w:hAnsi="宋体" w:cs="宋体"/>
          <w:sz w:val="24"/>
          <w:szCs w:val="24"/>
        </w:rPr>
      </w:pPr>
      <w:r>
        <w:rPr>
          <w:rFonts w:hint="eastAsia" w:ascii="宋体" w:hAnsi="宋体" w:cs="宋体"/>
          <w:sz w:val="24"/>
          <w:szCs w:val="24"/>
        </w:rPr>
        <w:t>7.报价</w:t>
      </w:r>
    </w:p>
    <w:p>
      <w:pPr>
        <w:spacing w:line="440" w:lineRule="exact"/>
        <w:ind w:firstLine="480" w:firstLineChars="200"/>
        <w:jc w:val="left"/>
        <w:rPr>
          <w:rFonts w:ascii="宋体" w:hAnsi="宋体" w:cs="宋体"/>
          <w:sz w:val="24"/>
          <w:szCs w:val="22"/>
        </w:rPr>
      </w:pPr>
      <w:r>
        <w:rPr>
          <w:rFonts w:hint="eastAsia" w:ascii="宋体" w:hAnsi="宋体" w:cs="宋体"/>
          <w:sz w:val="24"/>
          <w:szCs w:val="22"/>
        </w:rPr>
        <w:t>（1）本次投标为一次性报价，且只允许提供一个方案。</w:t>
      </w:r>
    </w:p>
    <w:p>
      <w:pPr>
        <w:spacing w:line="440" w:lineRule="exact"/>
        <w:ind w:firstLine="482" w:firstLineChars="200"/>
        <w:jc w:val="left"/>
        <w:rPr>
          <w:rFonts w:ascii="宋体" w:hAnsi="宋体" w:cs="宋体"/>
          <w:b/>
          <w:bCs/>
          <w:sz w:val="24"/>
          <w:szCs w:val="22"/>
        </w:rPr>
      </w:pPr>
      <w:r>
        <w:rPr>
          <w:rFonts w:hint="eastAsia" w:ascii="宋体" w:hAnsi="宋体" w:cs="宋体"/>
          <w:b/>
          <w:bCs/>
          <w:sz w:val="24"/>
          <w:szCs w:val="22"/>
        </w:rPr>
        <w:t>本项目“交钥匙”项目，报价包括货物范围内的成本费、运输费、包装费、安装费、技术培训费、保险、验收、安全、利润、税金、政策性文件规定及合同包含的所有风险、责任等各项应有费用。如不包含或有其他情况，须在评审文件中具体说明。供应商的报价不能超过评审预算，否则不予授标。报价人需写明具体参投产品技术参数，本项目采用固定单价合同，结算时以中标单价为准，根据实际需要调整。供应商所报的单价在投标有效期内不因市场变化及政策性上调等因素而变动，供应商在报价时应充分考虑风险因素。</w:t>
      </w:r>
    </w:p>
    <w:p>
      <w:pPr>
        <w:spacing w:line="440" w:lineRule="exact"/>
        <w:ind w:firstLine="480" w:firstLineChars="200"/>
        <w:jc w:val="left"/>
        <w:rPr>
          <w:rFonts w:ascii="宋体" w:hAnsi="宋体" w:cs="宋体"/>
          <w:sz w:val="24"/>
          <w:szCs w:val="22"/>
        </w:rPr>
      </w:pPr>
      <w:r>
        <w:rPr>
          <w:rFonts w:hint="eastAsia" w:ascii="宋体" w:hAnsi="宋体" w:cs="宋体"/>
          <w:sz w:val="24"/>
          <w:szCs w:val="22"/>
        </w:rPr>
        <w:t>（2）报价币种：人民币。</w:t>
      </w:r>
    </w:p>
    <w:p>
      <w:pPr>
        <w:spacing w:line="440" w:lineRule="exact"/>
        <w:ind w:firstLine="480" w:firstLineChars="200"/>
        <w:jc w:val="left"/>
        <w:rPr>
          <w:rFonts w:ascii="宋体" w:hAnsi="宋体" w:cs="宋体"/>
          <w:sz w:val="24"/>
          <w:szCs w:val="22"/>
          <w:lang w:val="zh-CN"/>
        </w:rPr>
      </w:pPr>
      <w:r>
        <w:rPr>
          <w:rFonts w:hint="eastAsia" w:ascii="宋体" w:hAnsi="宋体" w:cs="宋体"/>
          <w:sz w:val="24"/>
          <w:szCs w:val="22"/>
          <w:lang w:val="zh-CN"/>
        </w:rPr>
        <w:t>（3）报价表中标明的价格，在合同执行过程中不得以任何理由变更。凡因供应商对评审文件阅读不深、理解不透、误解、漏项或因市场行情了解不清造成的后果和风险均由供应商自负。</w:t>
      </w:r>
    </w:p>
    <w:p>
      <w:pPr>
        <w:spacing w:line="440" w:lineRule="exact"/>
        <w:ind w:firstLine="480" w:firstLineChars="200"/>
        <w:jc w:val="left"/>
        <w:rPr>
          <w:rFonts w:ascii="宋体" w:hAnsi="宋体" w:cs="宋体"/>
          <w:sz w:val="24"/>
          <w:szCs w:val="22"/>
        </w:rPr>
      </w:pPr>
      <w:r>
        <w:rPr>
          <w:rFonts w:hint="eastAsia" w:ascii="宋体" w:hAnsi="宋体" w:cs="宋体"/>
          <w:sz w:val="24"/>
          <w:szCs w:val="22"/>
        </w:rPr>
        <w:t>（</w:t>
      </w:r>
      <w:r>
        <w:rPr>
          <w:rFonts w:ascii="宋体" w:hAnsi="宋体" w:cs="宋体"/>
          <w:sz w:val="24"/>
          <w:szCs w:val="22"/>
        </w:rPr>
        <w:t>4</w:t>
      </w:r>
      <w:r>
        <w:rPr>
          <w:rFonts w:hint="eastAsia" w:ascii="宋体" w:hAnsi="宋体" w:cs="宋体"/>
          <w:sz w:val="24"/>
          <w:szCs w:val="22"/>
        </w:rPr>
        <w:t>）报价一览表与评审文件正本不符，以评审文件正本为准。</w:t>
      </w:r>
    </w:p>
    <w:p>
      <w:pPr>
        <w:spacing w:line="440" w:lineRule="exact"/>
        <w:ind w:firstLine="480" w:firstLineChars="200"/>
        <w:jc w:val="left"/>
        <w:rPr>
          <w:rFonts w:ascii="宋体" w:hAnsi="宋体" w:cs="宋体"/>
        </w:rPr>
      </w:pPr>
      <w:r>
        <w:rPr>
          <w:rFonts w:hint="eastAsia" w:ascii="宋体" w:hAnsi="宋体" w:cs="宋体"/>
          <w:sz w:val="24"/>
          <w:szCs w:val="22"/>
        </w:rPr>
        <w:t>（</w:t>
      </w:r>
      <w:r>
        <w:rPr>
          <w:rFonts w:ascii="宋体" w:hAnsi="宋体" w:cs="宋体"/>
          <w:sz w:val="24"/>
          <w:szCs w:val="22"/>
        </w:rPr>
        <w:t>5</w:t>
      </w:r>
      <w:r>
        <w:rPr>
          <w:rFonts w:hint="eastAsia" w:ascii="宋体" w:hAnsi="宋体" w:cs="宋体"/>
          <w:sz w:val="24"/>
          <w:szCs w:val="22"/>
        </w:rPr>
        <w:t>）供应商免费提供的项目，应先填写该项目的实际价格，并注明免费。此项不计入总报价。</w:t>
      </w:r>
    </w:p>
    <w:p>
      <w:pPr>
        <w:tabs>
          <w:tab w:val="left" w:pos="1337"/>
        </w:tabs>
        <w:spacing w:line="440" w:lineRule="exact"/>
        <w:ind w:firstLine="482" w:firstLineChars="200"/>
        <w:rPr>
          <w:rFonts w:ascii="宋体" w:hAnsi="宋体"/>
          <w:b/>
          <w:sz w:val="24"/>
          <w:szCs w:val="24"/>
        </w:rPr>
      </w:pPr>
      <w:r>
        <w:rPr>
          <w:rFonts w:hint="eastAsia" w:ascii="宋体" w:hAnsi="宋体"/>
          <w:b/>
          <w:sz w:val="24"/>
          <w:szCs w:val="24"/>
        </w:rPr>
        <w:t>8. 评审文件装订</w:t>
      </w:r>
    </w:p>
    <w:p>
      <w:pPr>
        <w:spacing w:line="440" w:lineRule="exact"/>
        <w:ind w:firstLine="480" w:firstLineChars="200"/>
        <w:rPr>
          <w:rFonts w:ascii="宋体" w:hAnsi="宋体"/>
          <w:b/>
          <w:sz w:val="24"/>
          <w:szCs w:val="24"/>
        </w:rPr>
      </w:pPr>
      <w:r>
        <w:rPr>
          <w:rFonts w:hint="eastAsia" w:ascii="宋体" w:hAnsi="宋体"/>
          <w:sz w:val="24"/>
          <w:szCs w:val="24"/>
        </w:rPr>
        <w:t>8.1供应商应将评审文件（正本、副本）中的有关文件按上述顺序排列装订成册，并在首页编制“</w:t>
      </w:r>
      <w:r>
        <w:rPr>
          <w:rFonts w:hint="eastAsia" w:ascii="宋体" w:hAnsi="宋体"/>
          <w:b/>
          <w:sz w:val="24"/>
          <w:szCs w:val="24"/>
        </w:rPr>
        <w:t>评审文件目录（含二级目录）</w:t>
      </w:r>
      <w:r>
        <w:rPr>
          <w:rFonts w:hint="eastAsia" w:ascii="宋体" w:hAnsi="宋体"/>
          <w:sz w:val="24"/>
          <w:szCs w:val="24"/>
        </w:rPr>
        <w:t>”</w:t>
      </w:r>
      <w:r>
        <w:rPr>
          <w:rFonts w:hint="eastAsia" w:ascii="宋体" w:hAnsi="宋体"/>
          <w:b/>
          <w:sz w:val="24"/>
          <w:szCs w:val="24"/>
        </w:rPr>
        <w:t>。</w:t>
      </w:r>
    </w:p>
    <w:p>
      <w:pPr>
        <w:spacing w:line="440" w:lineRule="exact"/>
        <w:ind w:firstLine="482" w:firstLineChars="200"/>
        <w:rPr>
          <w:rFonts w:ascii="宋体" w:hAnsi="宋体"/>
          <w:b/>
          <w:sz w:val="24"/>
          <w:szCs w:val="24"/>
        </w:rPr>
      </w:pPr>
      <w:r>
        <w:rPr>
          <w:rFonts w:hint="eastAsia" w:ascii="宋体" w:hAnsi="宋体"/>
          <w:b/>
          <w:sz w:val="24"/>
          <w:szCs w:val="24"/>
        </w:rPr>
        <w:t>8.2为方便评标委员会对本项目进行评审，供应商在装订评审文件时请勿使用活页装订，必须使用胶装。</w:t>
      </w:r>
    </w:p>
    <w:p>
      <w:pPr>
        <w:spacing w:line="440" w:lineRule="exact"/>
        <w:ind w:firstLine="482" w:firstLineChars="200"/>
        <w:rPr>
          <w:rFonts w:ascii="宋体" w:hAnsi="宋体"/>
          <w:b/>
          <w:sz w:val="24"/>
          <w:szCs w:val="24"/>
        </w:rPr>
      </w:pPr>
      <w:r>
        <w:rPr>
          <w:rFonts w:hint="eastAsia" w:ascii="宋体" w:hAnsi="宋体"/>
          <w:b/>
          <w:sz w:val="24"/>
          <w:szCs w:val="24"/>
        </w:rPr>
        <w:t>9．评审文件编写方式</w:t>
      </w:r>
    </w:p>
    <w:p>
      <w:pPr>
        <w:tabs>
          <w:tab w:val="left" w:pos="0"/>
        </w:tabs>
        <w:spacing w:line="440" w:lineRule="exact"/>
        <w:ind w:firstLine="480" w:firstLineChars="200"/>
        <w:rPr>
          <w:rFonts w:ascii="宋体" w:hAnsi="宋体"/>
          <w:sz w:val="24"/>
          <w:szCs w:val="24"/>
        </w:rPr>
      </w:pPr>
      <w:r>
        <w:rPr>
          <w:rFonts w:hint="eastAsia" w:ascii="宋体" w:hAnsi="宋体"/>
          <w:sz w:val="24"/>
          <w:szCs w:val="24"/>
        </w:rPr>
        <w:t>9.1  评审文件正本和副本用A4幅面的纸张打印。</w:t>
      </w:r>
    </w:p>
    <w:p>
      <w:pPr>
        <w:tabs>
          <w:tab w:val="left" w:pos="0"/>
        </w:tabs>
        <w:spacing w:line="440" w:lineRule="exact"/>
        <w:ind w:firstLine="482" w:firstLineChars="200"/>
        <w:rPr>
          <w:rFonts w:ascii="宋体" w:hAnsi="宋体"/>
          <w:b/>
          <w:sz w:val="24"/>
          <w:szCs w:val="24"/>
        </w:rPr>
      </w:pPr>
      <w:r>
        <w:rPr>
          <w:rFonts w:hint="eastAsia" w:ascii="宋体" w:hAnsi="宋体"/>
          <w:b/>
          <w:sz w:val="24"/>
          <w:szCs w:val="24"/>
        </w:rPr>
        <w:t>10. 评审文件签署</w:t>
      </w:r>
    </w:p>
    <w:p>
      <w:pPr>
        <w:spacing w:line="440" w:lineRule="exact"/>
        <w:ind w:firstLine="480" w:firstLineChars="200"/>
        <w:rPr>
          <w:rFonts w:ascii="宋体" w:hAnsi="宋体"/>
          <w:b/>
          <w:sz w:val="24"/>
          <w:szCs w:val="24"/>
        </w:rPr>
      </w:pPr>
      <w:r>
        <w:rPr>
          <w:rFonts w:hint="eastAsia" w:ascii="宋体" w:hAnsi="宋体"/>
          <w:sz w:val="24"/>
          <w:szCs w:val="24"/>
        </w:rPr>
        <w:t>10.1供应商代表必须按评审文件的规定签署评审文件（正本、副本及各附件），</w:t>
      </w:r>
      <w:r>
        <w:rPr>
          <w:rFonts w:hint="eastAsia" w:ascii="宋体" w:hAnsi="宋体"/>
          <w:b/>
          <w:sz w:val="24"/>
          <w:szCs w:val="24"/>
        </w:rPr>
        <w:t>并在评审文件封面及重要部位加盖单位公章。</w:t>
      </w:r>
    </w:p>
    <w:p>
      <w:pPr>
        <w:spacing w:line="440" w:lineRule="exact"/>
        <w:ind w:firstLine="480" w:firstLineChars="200"/>
        <w:rPr>
          <w:rFonts w:ascii="宋体" w:hAnsi="宋体"/>
          <w:b/>
          <w:sz w:val="24"/>
          <w:szCs w:val="24"/>
        </w:rPr>
      </w:pPr>
      <w:r>
        <w:rPr>
          <w:rFonts w:hint="eastAsia" w:ascii="宋体" w:hAnsi="宋体"/>
          <w:sz w:val="24"/>
          <w:szCs w:val="24"/>
        </w:rPr>
        <w:t>10.2</w:t>
      </w:r>
      <w:r>
        <w:rPr>
          <w:rFonts w:hint="eastAsia" w:ascii="宋体" w:hAnsi="宋体"/>
          <w:b/>
          <w:sz w:val="24"/>
          <w:szCs w:val="24"/>
        </w:rPr>
        <w:t>供应商代表未按评审文件要求签署评审文件及未加盖单位公章，视为无效评审文件，不予评标。</w:t>
      </w:r>
    </w:p>
    <w:p>
      <w:pPr>
        <w:tabs>
          <w:tab w:val="left" w:pos="1146"/>
        </w:tabs>
        <w:spacing w:line="440" w:lineRule="exact"/>
        <w:ind w:firstLine="482" w:firstLineChars="200"/>
        <w:rPr>
          <w:rFonts w:ascii="宋体" w:hAnsi="宋体"/>
          <w:b/>
          <w:sz w:val="24"/>
          <w:szCs w:val="24"/>
        </w:rPr>
      </w:pPr>
      <w:r>
        <w:rPr>
          <w:rFonts w:hint="eastAsia" w:ascii="宋体" w:hAnsi="宋体"/>
          <w:b/>
          <w:sz w:val="24"/>
          <w:szCs w:val="24"/>
        </w:rPr>
        <w:t>11. 评审文件密封和标记</w:t>
      </w:r>
    </w:p>
    <w:p>
      <w:pPr>
        <w:spacing w:line="440" w:lineRule="exact"/>
        <w:ind w:firstLine="480" w:firstLineChars="200"/>
        <w:rPr>
          <w:rFonts w:ascii="宋体" w:hAnsi="宋体"/>
          <w:sz w:val="24"/>
          <w:szCs w:val="24"/>
        </w:rPr>
      </w:pPr>
      <w:r>
        <w:rPr>
          <w:rFonts w:hint="eastAsia" w:ascii="宋体" w:hAnsi="宋体"/>
          <w:sz w:val="24"/>
          <w:szCs w:val="24"/>
        </w:rPr>
        <w:t>11.1</w:t>
      </w:r>
      <w:r>
        <w:rPr>
          <w:rFonts w:hint="eastAsia" w:ascii="宋体" w:hAnsi="宋体" w:cs="宋体"/>
          <w:sz w:val="24"/>
          <w:szCs w:val="24"/>
          <w:lang w:val="zh-CN"/>
        </w:rPr>
        <w:t>供应商应准备五份评审文件，一份正本和四份副本，并在每一份评审文件上要注明“正本”或“副本”字样，一旦正本和副本有差异，以正本为准。</w:t>
      </w:r>
    </w:p>
    <w:p>
      <w:pPr>
        <w:spacing w:line="440" w:lineRule="exact"/>
        <w:ind w:firstLine="480" w:firstLineChars="200"/>
        <w:rPr>
          <w:rFonts w:ascii="宋体" w:hAnsi="宋体"/>
          <w:sz w:val="24"/>
          <w:szCs w:val="24"/>
        </w:rPr>
      </w:pPr>
      <w:r>
        <w:rPr>
          <w:rFonts w:hint="eastAsia" w:ascii="宋体" w:hAnsi="宋体"/>
          <w:sz w:val="24"/>
          <w:szCs w:val="24"/>
        </w:rPr>
        <w:t>11.2 供应商应将评审文件正本、副本分别密封，并在封面明显处注明以下内容（封面格式见附件）：</w:t>
      </w:r>
    </w:p>
    <w:p>
      <w:pPr>
        <w:spacing w:line="440" w:lineRule="exact"/>
        <w:ind w:firstLine="480" w:firstLineChars="200"/>
        <w:rPr>
          <w:rFonts w:ascii="宋体" w:hAnsi="宋体"/>
          <w:sz w:val="24"/>
          <w:szCs w:val="24"/>
        </w:rPr>
      </w:pPr>
      <w:r>
        <w:rPr>
          <w:rFonts w:hint="eastAsia" w:ascii="宋体" w:hAnsi="宋体"/>
          <w:sz w:val="24"/>
          <w:szCs w:val="24"/>
        </w:rPr>
        <w:t>1) 项目编号、项目名称</w:t>
      </w:r>
    </w:p>
    <w:p>
      <w:pPr>
        <w:spacing w:line="440" w:lineRule="exact"/>
        <w:ind w:firstLine="480" w:firstLineChars="200"/>
        <w:rPr>
          <w:rFonts w:ascii="宋体" w:hAnsi="宋体"/>
          <w:sz w:val="24"/>
          <w:szCs w:val="24"/>
        </w:rPr>
      </w:pPr>
      <w:r>
        <w:rPr>
          <w:rFonts w:hint="eastAsia" w:ascii="宋体" w:hAnsi="宋体"/>
          <w:sz w:val="24"/>
          <w:szCs w:val="24"/>
        </w:rPr>
        <w:t>2) 正本或副本</w:t>
      </w:r>
    </w:p>
    <w:p>
      <w:pPr>
        <w:spacing w:line="440" w:lineRule="exact"/>
        <w:ind w:firstLine="480" w:firstLineChars="200"/>
        <w:rPr>
          <w:rFonts w:ascii="宋体" w:hAnsi="宋体"/>
          <w:sz w:val="24"/>
          <w:szCs w:val="24"/>
        </w:rPr>
      </w:pPr>
      <w:r>
        <w:rPr>
          <w:rFonts w:hint="eastAsia" w:ascii="宋体" w:hAnsi="宋体"/>
          <w:sz w:val="24"/>
          <w:szCs w:val="24"/>
        </w:rPr>
        <w:t>3) 供应商名称（加盖公章）、地址、邮编、电话、传真</w:t>
      </w:r>
    </w:p>
    <w:p>
      <w:pPr>
        <w:spacing w:line="440" w:lineRule="exact"/>
        <w:ind w:firstLine="480" w:firstLineChars="200"/>
        <w:rPr>
          <w:rFonts w:ascii="宋体" w:hAnsi="宋体"/>
          <w:sz w:val="24"/>
          <w:szCs w:val="24"/>
        </w:rPr>
      </w:pPr>
      <w:r>
        <w:rPr>
          <w:rFonts w:hint="eastAsia" w:ascii="宋体" w:hAnsi="宋体"/>
          <w:sz w:val="24"/>
          <w:szCs w:val="24"/>
        </w:rPr>
        <w:t>11.3 为方便评标委员会检查供应商的资格，请供应商将资格、资质证明文件单独密封，在信封正面加盖供应商公章并在封面上注明“资格、资质证明文件”、供应商名称、地址、电话，在供应商投标的同时交评标委员会备查。</w:t>
      </w:r>
    </w:p>
    <w:p>
      <w:pPr>
        <w:spacing w:line="440" w:lineRule="exact"/>
        <w:ind w:firstLine="480" w:firstLineChars="200"/>
        <w:rPr>
          <w:rFonts w:ascii="宋体" w:hAnsi="宋体"/>
          <w:sz w:val="24"/>
          <w:szCs w:val="24"/>
        </w:rPr>
      </w:pPr>
      <w:r>
        <w:rPr>
          <w:rFonts w:hint="eastAsia" w:ascii="宋体" w:hAnsi="宋体"/>
          <w:sz w:val="24"/>
          <w:szCs w:val="24"/>
        </w:rPr>
        <w:t>11.4 每一密封件在封口处加盖供应商单位公章并注明“于</w:t>
      </w:r>
      <w:r>
        <w:rPr>
          <w:rFonts w:ascii="宋体" w:hAnsi="宋体" w:cs="宋体"/>
          <w:b/>
          <w:sz w:val="24"/>
          <w:szCs w:val="22"/>
        </w:rPr>
        <w:t>2020</w:t>
      </w:r>
      <w:r>
        <w:rPr>
          <w:rFonts w:hint="eastAsia" w:ascii="宋体" w:hAnsi="宋体" w:cs="宋体"/>
          <w:b/>
          <w:sz w:val="24"/>
          <w:szCs w:val="22"/>
        </w:rPr>
        <w:t>年</w:t>
      </w:r>
      <w:r>
        <w:rPr>
          <w:rFonts w:ascii="宋体" w:hAnsi="宋体" w:cs="宋体"/>
          <w:b/>
          <w:sz w:val="24"/>
          <w:szCs w:val="22"/>
        </w:rPr>
        <w:t>1</w:t>
      </w:r>
      <w:r>
        <w:rPr>
          <w:rFonts w:hint="eastAsia" w:ascii="宋体" w:hAnsi="宋体" w:cs="宋体"/>
          <w:b/>
          <w:sz w:val="24"/>
          <w:szCs w:val="22"/>
        </w:rPr>
        <w:t>月</w:t>
      </w:r>
      <w:r>
        <w:rPr>
          <w:rFonts w:ascii="宋体" w:hAnsi="宋体" w:cs="宋体"/>
          <w:b/>
          <w:sz w:val="24"/>
          <w:szCs w:val="22"/>
        </w:rPr>
        <w:t>10</w:t>
      </w:r>
      <w:r>
        <w:rPr>
          <w:rFonts w:hint="eastAsia" w:ascii="宋体" w:hAnsi="宋体" w:cs="宋体"/>
          <w:b/>
          <w:sz w:val="24"/>
          <w:szCs w:val="22"/>
        </w:rPr>
        <w:t>日09：30</w:t>
      </w:r>
      <w:r>
        <w:rPr>
          <w:rFonts w:hint="eastAsia" w:ascii="宋体" w:hAnsi="宋体"/>
          <w:b/>
          <w:sz w:val="24"/>
          <w:szCs w:val="24"/>
        </w:rPr>
        <w:t>之前</w:t>
      </w:r>
      <w:r>
        <w:rPr>
          <w:rFonts w:hint="eastAsia" w:ascii="宋体" w:hAnsi="宋体"/>
          <w:sz w:val="24"/>
          <w:szCs w:val="24"/>
        </w:rPr>
        <w:t>不准启封”字样。</w:t>
      </w:r>
    </w:p>
    <w:p>
      <w:bookmarkStart w:id="16" w:name="_Toc524612812"/>
      <w:bookmarkStart w:id="17" w:name="_Toc386465577"/>
    </w:p>
    <w:p>
      <w:pPr>
        <w:pStyle w:val="34"/>
        <w:spacing w:line="440" w:lineRule="exact"/>
        <w:ind w:firstLine="0" w:firstLineChars="0"/>
        <w:jc w:val="center"/>
        <w:outlineLvl w:val="1"/>
        <w:rPr>
          <w:rFonts w:ascii="宋体" w:hAnsi="宋体"/>
          <w:b/>
          <w:sz w:val="32"/>
          <w:szCs w:val="32"/>
        </w:rPr>
      </w:pPr>
      <w:bookmarkStart w:id="18" w:name="_Toc27697"/>
      <w:r>
        <w:rPr>
          <w:rFonts w:hint="eastAsia" w:ascii="宋体" w:hAnsi="宋体"/>
          <w:b/>
          <w:sz w:val="32"/>
          <w:szCs w:val="32"/>
        </w:rPr>
        <w:t>五、评审文件递交</w:t>
      </w:r>
      <w:bookmarkEnd w:id="16"/>
      <w:bookmarkEnd w:id="17"/>
      <w:bookmarkEnd w:id="18"/>
    </w:p>
    <w:p>
      <w:pPr>
        <w:spacing w:line="440" w:lineRule="exact"/>
        <w:ind w:firstLine="482" w:firstLineChars="200"/>
        <w:rPr>
          <w:rFonts w:ascii="宋体" w:hAnsi="宋体"/>
          <w:b/>
          <w:sz w:val="24"/>
          <w:szCs w:val="24"/>
        </w:rPr>
      </w:pPr>
      <w:r>
        <w:rPr>
          <w:rFonts w:hint="eastAsia" w:ascii="宋体" w:hAnsi="宋体"/>
          <w:b/>
          <w:sz w:val="24"/>
          <w:szCs w:val="24"/>
        </w:rPr>
        <w:t>1</w:t>
      </w:r>
      <w:r>
        <w:rPr>
          <w:rFonts w:ascii="宋体" w:hAnsi="宋体"/>
          <w:b/>
          <w:sz w:val="24"/>
          <w:szCs w:val="24"/>
        </w:rPr>
        <w:t>2</w:t>
      </w:r>
      <w:r>
        <w:rPr>
          <w:rFonts w:hint="eastAsia" w:ascii="宋体" w:hAnsi="宋体"/>
          <w:b/>
          <w:sz w:val="24"/>
          <w:szCs w:val="24"/>
        </w:rPr>
        <w:t>.  评审文件递交时间和地点</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.1 起止时间：1月7日-</w:t>
      </w:r>
      <w:r>
        <w:rPr>
          <w:rFonts w:ascii="宋体" w:hAnsi="宋体"/>
          <w:sz w:val="24"/>
          <w:szCs w:val="24"/>
        </w:rPr>
        <w:t>1</w:t>
      </w:r>
      <w:r>
        <w:rPr>
          <w:rFonts w:hint="eastAsia" w:ascii="宋体" w:hAnsi="宋体"/>
          <w:sz w:val="24"/>
          <w:szCs w:val="24"/>
        </w:rPr>
        <w:t>月</w:t>
      </w:r>
      <w:r>
        <w:rPr>
          <w:rFonts w:ascii="宋体" w:hAnsi="宋体"/>
          <w:sz w:val="24"/>
          <w:szCs w:val="24"/>
        </w:rPr>
        <w:t>9</w:t>
      </w:r>
      <w:r>
        <w:rPr>
          <w:rFonts w:hint="eastAsia" w:ascii="宋体" w:hAnsi="宋体"/>
          <w:sz w:val="24"/>
          <w:szCs w:val="24"/>
        </w:rPr>
        <w:t>日。</w:t>
      </w:r>
    </w:p>
    <w:p>
      <w:pPr>
        <w:spacing w:line="440" w:lineRule="exact"/>
        <w:ind w:firstLine="480" w:firstLineChars="200"/>
        <w:rPr>
          <w:rFonts w:ascii="宋体" w:hAnsi="宋体"/>
          <w:sz w:val="24"/>
          <w:szCs w:val="24"/>
        </w:rPr>
      </w:pPr>
      <w:r>
        <w:rPr>
          <w:rFonts w:hint="eastAsia" w:ascii="宋体" w:hAnsi="宋体"/>
          <w:sz w:val="24"/>
          <w:szCs w:val="24"/>
        </w:rPr>
        <w:t>地  点：省运会指挥中心B</w:t>
      </w:r>
      <w:r>
        <w:rPr>
          <w:rFonts w:ascii="宋体" w:hAnsi="宋体"/>
          <w:sz w:val="24"/>
          <w:szCs w:val="24"/>
        </w:rPr>
        <w:t>0559</w:t>
      </w:r>
      <w:r>
        <w:rPr>
          <w:rFonts w:hint="eastAsia" w:ascii="宋体" w:hAnsi="宋体"/>
          <w:sz w:val="24"/>
          <w:szCs w:val="24"/>
        </w:rPr>
        <w:t>。</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 xml:space="preserve">.2 </w:t>
      </w:r>
      <w:r>
        <w:rPr>
          <w:rFonts w:hint="eastAsia" w:ascii="宋体" w:hAnsi="宋体"/>
          <w:b/>
          <w:sz w:val="24"/>
          <w:szCs w:val="24"/>
        </w:rPr>
        <w:t>供应商代表必须在投标截止时间前将评审文件送达指定地点。</w:t>
      </w:r>
      <w:r>
        <w:rPr>
          <w:rFonts w:hint="eastAsia" w:ascii="宋体" w:hAnsi="宋体"/>
          <w:sz w:val="24"/>
          <w:szCs w:val="24"/>
        </w:rPr>
        <w:t>如因特殊原因需推迟投标截止日期的，则按评审人另行通知规定的时间递交。</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.3评审人将拒绝接收未办理获取评审文件相关手续的供应商递交的评审文件。</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.4评审人将拒绝接收投标截止时间后送达的评审文件。</w:t>
      </w:r>
    </w:p>
    <w:p>
      <w:pPr>
        <w:spacing w:line="440" w:lineRule="exact"/>
        <w:ind w:firstLine="482" w:firstLineChars="200"/>
        <w:rPr>
          <w:rFonts w:ascii="宋体" w:hAnsi="宋体"/>
          <w:b/>
          <w:sz w:val="24"/>
          <w:szCs w:val="24"/>
        </w:rPr>
      </w:pPr>
      <w:r>
        <w:rPr>
          <w:rFonts w:hint="eastAsia" w:ascii="宋体" w:hAnsi="宋体"/>
          <w:b/>
          <w:sz w:val="24"/>
          <w:szCs w:val="24"/>
        </w:rPr>
        <w:t>1</w:t>
      </w:r>
      <w:r>
        <w:rPr>
          <w:rFonts w:ascii="宋体" w:hAnsi="宋体"/>
          <w:b/>
          <w:sz w:val="24"/>
          <w:szCs w:val="24"/>
        </w:rPr>
        <w:t>3</w:t>
      </w:r>
      <w:r>
        <w:rPr>
          <w:rFonts w:hint="eastAsia" w:ascii="宋体" w:hAnsi="宋体"/>
          <w:b/>
          <w:sz w:val="24"/>
          <w:szCs w:val="24"/>
        </w:rPr>
        <w:t>.  评审文件签收</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3</w:t>
      </w:r>
      <w:r>
        <w:rPr>
          <w:rFonts w:hint="eastAsia" w:ascii="宋体" w:hAnsi="宋体"/>
          <w:sz w:val="24"/>
          <w:szCs w:val="24"/>
        </w:rPr>
        <w:t>.1 评审人收到评审文件后，向供应商出具评审文件签收证明。</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3</w:t>
      </w:r>
      <w:r>
        <w:rPr>
          <w:rFonts w:hint="eastAsia" w:ascii="宋体" w:hAnsi="宋体"/>
          <w:sz w:val="24"/>
          <w:szCs w:val="24"/>
        </w:rPr>
        <w:t>.2 电报、电话、传真、电子邮件等形式的投标不予接受。</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3</w:t>
      </w:r>
      <w:r>
        <w:rPr>
          <w:rFonts w:hint="eastAsia" w:ascii="宋体" w:hAnsi="宋体"/>
          <w:sz w:val="24"/>
          <w:szCs w:val="24"/>
        </w:rPr>
        <w:t>.3 对供应商提交的评审文件在投标截止时间后不予退还。</w:t>
      </w:r>
    </w:p>
    <w:p>
      <w:pPr>
        <w:spacing w:line="440" w:lineRule="exact"/>
        <w:ind w:firstLine="482" w:firstLineChars="200"/>
        <w:rPr>
          <w:rFonts w:ascii="宋体" w:hAnsi="宋体"/>
          <w:b/>
          <w:sz w:val="24"/>
          <w:szCs w:val="24"/>
        </w:rPr>
      </w:pPr>
      <w:r>
        <w:rPr>
          <w:rFonts w:hint="eastAsia" w:ascii="宋体" w:hAnsi="宋体"/>
          <w:b/>
          <w:sz w:val="24"/>
          <w:szCs w:val="24"/>
        </w:rPr>
        <w:t>1</w:t>
      </w:r>
      <w:r>
        <w:rPr>
          <w:rFonts w:ascii="宋体" w:hAnsi="宋体"/>
          <w:b/>
          <w:sz w:val="24"/>
          <w:szCs w:val="24"/>
        </w:rPr>
        <w:t>4</w:t>
      </w:r>
      <w:r>
        <w:rPr>
          <w:rFonts w:hint="eastAsia" w:ascii="宋体" w:hAnsi="宋体"/>
          <w:b/>
          <w:sz w:val="24"/>
          <w:szCs w:val="24"/>
        </w:rPr>
        <w:t>. 评审文件的补充、修改与撤回</w:t>
      </w:r>
    </w:p>
    <w:p>
      <w:pPr>
        <w:spacing w:line="440" w:lineRule="exact"/>
        <w:ind w:firstLine="456" w:firstLineChars="200"/>
        <w:rPr>
          <w:rFonts w:ascii="宋体" w:hAnsi="宋体"/>
          <w:spacing w:val="-6"/>
          <w:sz w:val="24"/>
          <w:szCs w:val="24"/>
        </w:rPr>
      </w:pPr>
      <w:r>
        <w:rPr>
          <w:rFonts w:hint="eastAsia" w:ascii="宋体" w:hAnsi="宋体"/>
          <w:spacing w:val="-6"/>
          <w:sz w:val="24"/>
          <w:szCs w:val="24"/>
        </w:rPr>
        <w:t>1</w:t>
      </w:r>
      <w:r>
        <w:rPr>
          <w:rFonts w:ascii="宋体" w:hAnsi="宋体"/>
          <w:spacing w:val="-6"/>
          <w:sz w:val="24"/>
          <w:szCs w:val="24"/>
        </w:rPr>
        <w:t>4</w:t>
      </w:r>
      <w:r>
        <w:rPr>
          <w:rFonts w:hint="eastAsia" w:ascii="宋体" w:hAnsi="宋体"/>
          <w:spacing w:val="-6"/>
          <w:sz w:val="24"/>
          <w:szCs w:val="24"/>
        </w:rPr>
        <w:t>.1  供应商在提交评审文件以后，在规定的投标截止时间之前，可以以书面形式补充修改或撤回已提交的评审文件，并以书面形式通知评审人。补充、修改的内容为评审文件的组成部分。</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4</w:t>
      </w:r>
      <w:r>
        <w:rPr>
          <w:rFonts w:hint="eastAsia" w:ascii="宋体" w:hAnsi="宋体"/>
          <w:sz w:val="24"/>
          <w:szCs w:val="24"/>
        </w:rPr>
        <w:t>.2  供应商对评审文件的补充、修改，应按本须知第12条有关规定密封、标记和提交，并在评审文件密封袋上清楚的标明“补充、修改”或“撤回”字样。</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4</w:t>
      </w:r>
      <w:r>
        <w:rPr>
          <w:rFonts w:hint="eastAsia" w:ascii="宋体" w:hAnsi="宋体"/>
          <w:sz w:val="24"/>
          <w:szCs w:val="24"/>
        </w:rPr>
        <w:t>.3  在投标截止时间之后，供应商不得补充、修改评审文件。</w:t>
      </w:r>
    </w:p>
    <w:p>
      <w:bookmarkStart w:id="19" w:name="_Toc524612813"/>
      <w:bookmarkStart w:id="20" w:name="_Toc386465578"/>
    </w:p>
    <w:p>
      <w:pPr>
        <w:pStyle w:val="34"/>
        <w:spacing w:line="440" w:lineRule="exact"/>
        <w:ind w:firstLine="0" w:firstLineChars="0"/>
        <w:jc w:val="center"/>
        <w:outlineLvl w:val="1"/>
        <w:rPr>
          <w:rFonts w:ascii="宋体" w:hAnsi="宋体"/>
          <w:b/>
          <w:sz w:val="32"/>
          <w:szCs w:val="32"/>
        </w:rPr>
      </w:pPr>
      <w:bookmarkStart w:id="21" w:name="_Toc29877"/>
      <w:r>
        <w:rPr>
          <w:rFonts w:hint="eastAsia" w:ascii="宋体" w:hAnsi="宋体"/>
          <w:b/>
          <w:sz w:val="32"/>
          <w:szCs w:val="32"/>
        </w:rPr>
        <w:t>六、开标与评标</w:t>
      </w:r>
      <w:bookmarkEnd w:id="19"/>
      <w:bookmarkEnd w:id="20"/>
      <w:bookmarkEnd w:id="21"/>
    </w:p>
    <w:p>
      <w:pPr>
        <w:spacing w:line="440" w:lineRule="exact"/>
        <w:ind w:firstLine="482" w:firstLineChars="200"/>
        <w:rPr>
          <w:rFonts w:ascii="宋体" w:hAnsi="宋体"/>
          <w:b/>
          <w:sz w:val="24"/>
          <w:szCs w:val="24"/>
        </w:rPr>
      </w:pPr>
      <w:r>
        <w:rPr>
          <w:rFonts w:hint="eastAsia" w:ascii="宋体" w:hAnsi="宋体"/>
          <w:b/>
          <w:sz w:val="24"/>
          <w:szCs w:val="24"/>
        </w:rPr>
        <w:t>1</w:t>
      </w:r>
      <w:r>
        <w:rPr>
          <w:rFonts w:ascii="宋体" w:hAnsi="宋体"/>
          <w:b/>
          <w:sz w:val="24"/>
          <w:szCs w:val="24"/>
        </w:rPr>
        <w:t>5</w:t>
      </w:r>
      <w:r>
        <w:rPr>
          <w:rFonts w:hint="eastAsia" w:ascii="宋体" w:hAnsi="宋体"/>
          <w:b/>
          <w:sz w:val="24"/>
          <w:szCs w:val="24"/>
        </w:rPr>
        <w:t>.开标</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.1按照评审文件规定的时间、地点开标。开标由评审人主持，监督人员、供应商参加。</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.2 到报价截止时间，评审人工作人员宣布报价截止等有关事项。</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w:t>
      </w:r>
      <w:r>
        <w:rPr>
          <w:rFonts w:ascii="宋体" w:hAnsi="宋体"/>
          <w:sz w:val="24"/>
          <w:szCs w:val="24"/>
        </w:rPr>
        <w:t>3</w:t>
      </w:r>
      <w:r>
        <w:rPr>
          <w:rFonts w:hint="eastAsia" w:ascii="宋体" w:hAnsi="宋体"/>
          <w:sz w:val="24"/>
          <w:szCs w:val="24"/>
        </w:rPr>
        <w:t xml:space="preserve"> 供应商相互检查评审文件的密封情况，授权委托人签字确认。</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w:t>
      </w:r>
      <w:r>
        <w:rPr>
          <w:rFonts w:ascii="宋体" w:hAnsi="宋体"/>
          <w:sz w:val="24"/>
          <w:szCs w:val="24"/>
        </w:rPr>
        <w:t>4</w:t>
      </w:r>
      <w:r>
        <w:rPr>
          <w:rFonts w:hint="eastAsia" w:ascii="宋体" w:hAnsi="宋体"/>
          <w:sz w:val="24"/>
          <w:szCs w:val="24"/>
        </w:rPr>
        <w:t xml:space="preserve"> 工作人员宣布评标原则、评审方法。</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w:t>
      </w:r>
      <w:r>
        <w:rPr>
          <w:rFonts w:ascii="宋体" w:hAnsi="宋体"/>
          <w:sz w:val="24"/>
          <w:szCs w:val="24"/>
        </w:rPr>
        <w:t>5</w:t>
      </w:r>
      <w:r>
        <w:rPr>
          <w:rFonts w:hint="eastAsia" w:ascii="宋体" w:hAnsi="宋体"/>
          <w:sz w:val="24"/>
          <w:szCs w:val="24"/>
        </w:rPr>
        <w:t>工作人员开启开标程序，电子唱标。</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w:t>
      </w:r>
      <w:r>
        <w:rPr>
          <w:rFonts w:ascii="宋体" w:hAnsi="宋体"/>
          <w:sz w:val="24"/>
          <w:szCs w:val="24"/>
        </w:rPr>
        <w:t>6</w:t>
      </w:r>
      <w:r>
        <w:rPr>
          <w:rFonts w:hint="eastAsia" w:ascii="宋体" w:hAnsi="宋体"/>
          <w:sz w:val="24"/>
          <w:szCs w:val="24"/>
        </w:rPr>
        <w:t>开标仪式结束，进入评审阶段。</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w:t>
      </w:r>
      <w:r>
        <w:rPr>
          <w:rFonts w:ascii="宋体" w:hAnsi="宋体"/>
          <w:sz w:val="24"/>
          <w:szCs w:val="24"/>
        </w:rPr>
        <w:t>7</w:t>
      </w:r>
      <w:r>
        <w:rPr>
          <w:rFonts w:ascii="宋体" w:cs="宋体"/>
          <w:kern w:val="0"/>
          <w:sz w:val="24"/>
          <w:szCs w:val="24"/>
        </w:rPr>
        <w:t xml:space="preserve"> </w:t>
      </w:r>
      <w:r>
        <w:rPr>
          <w:rFonts w:ascii="宋体" w:hAnsi="宋体"/>
          <w:sz w:val="24"/>
          <w:szCs w:val="24"/>
        </w:rPr>
        <w:t>评审人按评审文件要求对供应商的资格进行审查。</w:t>
      </w:r>
    </w:p>
    <w:p>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5</w:t>
      </w:r>
      <w:r>
        <w:rPr>
          <w:rFonts w:hint="eastAsia" w:ascii="宋体" w:hAnsi="宋体"/>
          <w:sz w:val="24"/>
          <w:szCs w:val="24"/>
        </w:rPr>
        <w:t>.</w:t>
      </w:r>
      <w:r>
        <w:rPr>
          <w:rFonts w:ascii="宋体" w:hAnsi="宋体"/>
          <w:sz w:val="24"/>
          <w:szCs w:val="24"/>
        </w:rPr>
        <w:t>8</w:t>
      </w:r>
      <w:r>
        <w:rPr>
          <w:rFonts w:hint="eastAsia" w:ascii="宋体" w:hAnsi="宋体"/>
          <w:sz w:val="24"/>
          <w:szCs w:val="24"/>
        </w:rPr>
        <w:t xml:space="preserve"> 按规定提交合格的撤回通知的评审文件不予开封，并退回给供应商。</w:t>
      </w:r>
    </w:p>
    <w:p>
      <w:pPr>
        <w:spacing w:line="440" w:lineRule="exact"/>
        <w:ind w:firstLine="482" w:firstLineChars="200"/>
        <w:rPr>
          <w:rFonts w:ascii="宋体" w:hAnsi="宋体"/>
          <w:b/>
          <w:sz w:val="24"/>
          <w:szCs w:val="24"/>
        </w:rPr>
      </w:pPr>
      <w:r>
        <w:rPr>
          <w:rFonts w:ascii="宋体" w:hAnsi="宋体"/>
          <w:b/>
          <w:sz w:val="24"/>
          <w:szCs w:val="24"/>
        </w:rPr>
        <w:t>16</w:t>
      </w:r>
      <w:r>
        <w:rPr>
          <w:rFonts w:hint="eastAsia" w:ascii="宋体" w:hAnsi="宋体"/>
          <w:b/>
          <w:sz w:val="24"/>
          <w:szCs w:val="24"/>
        </w:rPr>
        <w:t>.评标委员会</w:t>
      </w:r>
    </w:p>
    <w:p>
      <w:pPr>
        <w:spacing w:line="440" w:lineRule="exact"/>
        <w:ind w:firstLine="480" w:firstLineChars="200"/>
        <w:rPr>
          <w:rFonts w:ascii="宋体" w:hAnsi="宋体"/>
          <w:sz w:val="24"/>
          <w:szCs w:val="24"/>
        </w:rPr>
      </w:pPr>
      <w:r>
        <w:rPr>
          <w:rFonts w:ascii="宋体" w:hAnsi="宋体"/>
          <w:sz w:val="24"/>
          <w:szCs w:val="24"/>
        </w:rPr>
        <w:t>16</w:t>
      </w:r>
      <w:r>
        <w:rPr>
          <w:rFonts w:hint="eastAsia" w:ascii="宋体" w:hAnsi="宋体"/>
          <w:sz w:val="24"/>
          <w:szCs w:val="24"/>
        </w:rPr>
        <w:t>.1评审人将根据本项目的特点组建评标委员会，其成员由有关技术、经济方面的专家等组成，评标委员会人数为五人及以上单数，采取随机抽取的方式产生。评标委员会负责对评审文件进行评审，推荐成交候选人。</w:t>
      </w:r>
    </w:p>
    <w:p>
      <w:pPr>
        <w:spacing w:line="440" w:lineRule="exact"/>
        <w:ind w:firstLine="480" w:firstLineChars="200"/>
        <w:rPr>
          <w:rFonts w:ascii="宋体" w:hAnsi="宋体"/>
          <w:sz w:val="24"/>
          <w:szCs w:val="24"/>
        </w:rPr>
      </w:pPr>
      <w:r>
        <w:rPr>
          <w:rFonts w:ascii="宋体" w:hAnsi="宋体"/>
          <w:sz w:val="24"/>
          <w:szCs w:val="24"/>
        </w:rPr>
        <w:t>16</w:t>
      </w:r>
      <w:r>
        <w:rPr>
          <w:rFonts w:hint="eastAsia" w:ascii="宋体" w:hAnsi="宋体"/>
          <w:sz w:val="24"/>
          <w:szCs w:val="24"/>
        </w:rPr>
        <w:t>.2评标委员会完成评标后，应当提出书面评标报告。评标报告应当包括投标情况、废除投标处理和否决投标情况、合格的投标情况、评审方法及标准、评审投标、推荐的成交候选人、需要澄清或者说明的其他情况等。</w:t>
      </w:r>
    </w:p>
    <w:p>
      <w:pPr>
        <w:spacing w:line="440" w:lineRule="exact"/>
        <w:ind w:firstLine="480" w:firstLineChars="200"/>
        <w:rPr>
          <w:rFonts w:ascii="宋体" w:hAnsi="宋体"/>
          <w:sz w:val="24"/>
          <w:szCs w:val="24"/>
        </w:rPr>
      </w:pPr>
      <w:r>
        <w:rPr>
          <w:rFonts w:hint="eastAsia" w:ascii="宋体" w:hAnsi="宋体"/>
          <w:sz w:val="24"/>
          <w:szCs w:val="24"/>
        </w:rPr>
        <w:t>评标报告应当由评标委员会全体成员签字。评标委员会成员对评标报告有异议的，应当以书面方式阐明其不同意见和理由；拒绝签字且不阐明其不同意见和理由的，视为同意评标报告并以附件的形式记入评标报告。评标委员会向评审人提交书面评标报告后，评标委员会即告解散。评标过程中使用的文件、表格以及其它资料应当立即交评审人。</w:t>
      </w:r>
    </w:p>
    <w:p>
      <w:pPr>
        <w:spacing w:line="440" w:lineRule="exact"/>
        <w:ind w:firstLine="482" w:firstLineChars="200"/>
        <w:rPr>
          <w:rFonts w:ascii="宋体" w:hAnsi="宋体"/>
          <w:b/>
          <w:sz w:val="24"/>
          <w:szCs w:val="24"/>
        </w:rPr>
      </w:pPr>
      <w:r>
        <w:rPr>
          <w:rFonts w:ascii="宋体" w:hAnsi="宋体"/>
          <w:b/>
          <w:sz w:val="24"/>
          <w:szCs w:val="24"/>
        </w:rPr>
        <w:t>17</w:t>
      </w:r>
      <w:r>
        <w:rPr>
          <w:rFonts w:hint="eastAsia" w:ascii="宋体" w:hAnsi="宋体"/>
          <w:b/>
          <w:sz w:val="24"/>
          <w:szCs w:val="24"/>
        </w:rPr>
        <w:t>.评标原则</w:t>
      </w:r>
    </w:p>
    <w:p>
      <w:pPr>
        <w:spacing w:line="440" w:lineRule="exact"/>
        <w:ind w:firstLine="480" w:firstLineChars="200"/>
        <w:rPr>
          <w:rFonts w:ascii="宋体" w:hAnsi="宋体"/>
          <w:sz w:val="24"/>
          <w:szCs w:val="24"/>
        </w:rPr>
      </w:pPr>
      <w:r>
        <w:rPr>
          <w:rFonts w:hint="eastAsia" w:ascii="宋体" w:hAnsi="宋体"/>
          <w:sz w:val="24"/>
          <w:szCs w:val="24"/>
        </w:rPr>
        <w:t>“公平、公正、择优、效益”为本次公开评审的基本原则，评标委员会按照这一原则的要求，公正、平等地对待各供应商。同时，在评标过程中恪守以下原则：</w:t>
      </w:r>
    </w:p>
    <w:p>
      <w:pPr>
        <w:spacing w:line="440" w:lineRule="exact"/>
        <w:ind w:firstLine="456" w:firstLineChars="200"/>
        <w:rPr>
          <w:rFonts w:ascii="宋体" w:hAnsi="宋体"/>
          <w:spacing w:val="-6"/>
          <w:sz w:val="24"/>
          <w:szCs w:val="24"/>
        </w:rPr>
      </w:pPr>
      <w:r>
        <w:rPr>
          <w:rFonts w:ascii="宋体" w:hAnsi="宋体"/>
          <w:spacing w:val="-6"/>
          <w:sz w:val="24"/>
          <w:szCs w:val="24"/>
        </w:rPr>
        <w:t>17</w:t>
      </w:r>
      <w:r>
        <w:rPr>
          <w:rFonts w:hint="eastAsia" w:ascii="宋体" w:hAnsi="宋体"/>
          <w:spacing w:val="-6"/>
          <w:sz w:val="24"/>
          <w:szCs w:val="24"/>
        </w:rPr>
        <w:t xml:space="preserve">.1客观性原则：评标委员会将严格按照评审文件要求的内容，对供应商的评审文件进行认真评审；评标委员会对评审文件的评审仅依据评审文件本身，而不依靠评审文件以外的任何因素； </w:t>
      </w:r>
    </w:p>
    <w:p>
      <w:pPr>
        <w:spacing w:line="440" w:lineRule="exact"/>
        <w:ind w:firstLine="480" w:firstLineChars="200"/>
        <w:rPr>
          <w:rFonts w:ascii="宋体" w:hAnsi="宋体"/>
          <w:sz w:val="24"/>
          <w:szCs w:val="24"/>
        </w:rPr>
      </w:pPr>
      <w:r>
        <w:rPr>
          <w:rFonts w:ascii="宋体" w:hAnsi="宋体"/>
          <w:sz w:val="24"/>
          <w:szCs w:val="24"/>
        </w:rPr>
        <w:t>17</w:t>
      </w:r>
      <w:r>
        <w:rPr>
          <w:rFonts w:hint="eastAsia" w:ascii="宋体" w:hAnsi="宋体"/>
          <w:sz w:val="24"/>
          <w:szCs w:val="24"/>
        </w:rPr>
        <w:t>.2统一性原则：评标委员会将按照统一的评标原则和评标办法，用同一标准对各供应商的评审文件进行评审；</w:t>
      </w:r>
    </w:p>
    <w:p>
      <w:pPr>
        <w:spacing w:line="440" w:lineRule="exact"/>
        <w:ind w:firstLine="480" w:firstLineChars="200"/>
        <w:rPr>
          <w:rFonts w:ascii="宋体" w:hAnsi="宋体"/>
          <w:sz w:val="24"/>
          <w:szCs w:val="24"/>
        </w:rPr>
      </w:pPr>
      <w:r>
        <w:rPr>
          <w:rFonts w:ascii="宋体" w:hAnsi="宋体"/>
          <w:sz w:val="24"/>
          <w:szCs w:val="24"/>
        </w:rPr>
        <w:t>17</w:t>
      </w:r>
      <w:r>
        <w:rPr>
          <w:rFonts w:hint="eastAsia" w:ascii="宋体" w:hAnsi="宋体"/>
          <w:sz w:val="24"/>
          <w:szCs w:val="24"/>
        </w:rPr>
        <w:t>.3独立性原则：评标工作在评标委员会内部独立进行，不受外界任何因素的干扰和影响。评标委员会成员对出具的评标意见承担个人责任；</w:t>
      </w:r>
    </w:p>
    <w:p>
      <w:pPr>
        <w:spacing w:line="440" w:lineRule="exact"/>
        <w:ind w:firstLine="480" w:firstLineChars="200"/>
        <w:rPr>
          <w:rFonts w:ascii="宋体" w:hAnsi="宋体"/>
          <w:sz w:val="24"/>
          <w:szCs w:val="24"/>
        </w:rPr>
      </w:pPr>
      <w:r>
        <w:rPr>
          <w:rFonts w:ascii="宋体" w:hAnsi="宋体"/>
          <w:sz w:val="24"/>
          <w:szCs w:val="24"/>
        </w:rPr>
        <w:t>17</w:t>
      </w:r>
      <w:r>
        <w:rPr>
          <w:rFonts w:hint="eastAsia" w:ascii="宋体" w:hAnsi="宋体"/>
          <w:sz w:val="24"/>
          <w:szCs w:val="24"/>
        </w:rPr>
        <w:t>.4保密性原则：保证评审在严格保密的情况下进行；</w:t>
      </w:r>
    </w:p>
    <w:p>
      <w:pPr>
        <w:spacing w:line="440" w:lineRule="exact"/>
        <w:ind w:firstLine="480" w:firstLineChars="200"/>
        <w:rPr>
          <w:rFonts w:ascii="宋体" w:hAnsi="宋体"/>
          <w:sz w:val="24"/>
          <w:szCs w:val="24"/>
        </w:rPr>
      </w:pPr>
      <w:r>
        <w:rPr>
          <w:rFonts w:ascii="宋体" w:hAnsi="宋体"/>
          <w:sz w:val="24"/>
          <w:szCs w:val="24"/>
        </w:rPr>
        <w:t>17</w:t>
      </w:r>
      <w:r>
        <w:rPr>
          <w:rFonts w:hint="eastAsia" w:ascii="宋体" w:hAnsi="宋体"/>
          <w:sz w:val="24"/>
          <w:szCs w:val="24"/>
        </w:rPr>
        <w:t>.5综合性原则：评标委员会将综合分析、评审供应商的各项指标，而不以单项指标的优劣推荐成交候选人；</w:t>
      </w:r>
    </w:p>
    <w:p>
      <w:pPr>
        <w:spacing w:line="440" w:lineRule="exact"/>
        <w:ind w:firstLine="480" w:firstLineChars="200"/>
        <w:rPr>
          <w:rFonts w:ascii="宋体" w:hAnsi="宋体"/>
          <w:sz w:val="24"/>
          <w:szCs w:val="24"/>
        </w:rPr>
      </w:pPr>
      <w:r>
        <w:rPr>
          <w:rFonts w:ascii="宋体" w:hAnsi="宋体"/>
          <w:sz w:val="24"/>
          <w:szCs w:val="24"/>
        </w:rPr>
        <w:t>17</w:t>
      </w:r>
      <w:r>
        <w:rPr>
          <w:rFonts w:hint="eastAsia" w:ascii="宋体" w:hAnsi="宋体"/>
          <w:sz w:val="24"/>
          <w:szCs w:val="24"/>
        </w:rPr>
        <w:t>.6集体决定的原则：成交候选人由评标委员会集体推荐。</w:t>
      </w:r>
    </w:p>
    <w:p>
      <w:pPr>
        <w:spacing w:line="440" w:lineRule="exact"/>
        <w:ind w:firstLine="480" w:firstLineChars="200"/>
        <w:rPr>
          <w:rFonts w:ascii="宋体" w:hAnsi="宋体"/>
          <w:sz w:val="24"/>
          <w:szCs w:val="24"/>
        </w:rPr>
      </w:pPr>
      <w:r>
        <w:rPr>
          <w:rFonts w:ascii="宋体" w:hAnsi="宋体"/>
          <w:sz w:val="24"/>
          <w:szCs w:val="24"/>
        </w:rPr>
        <w:t>18</w:t>
      </w:r>
      <w:r>
        <w:rPr>
          <w:rFonts w:hint="eastAsia" w:ascii="宋体" w:hAnsi="宋体"/>
          <w:sz w:val="24"/>
          <w:szCs w:val="24"/>
        </w:rPr>
        <w:t>. 评审方法</w:t>
      </w:r>
    </w:p>
    <w:p>
      <w:pPr>
        <w:spacing w:line="440" w:lineRule="exact"/>
        <w:ind w:firstLine="480" w:firstLineChars="200"/>
        <w:rPr>
          <w:rFonts w:ascii="宋体" w:hAnsi="宋体"/>
          <w:sz w:val="24"/>
          <w:szCs w:val="24"/>
        </w:rPr>
      </w:pPr>
      <w:r>
        <w:rPr>
          <w:rFonts w:hint="eastAsia" w:ascii="宋体" w:hAnsi="宋体"/>
          <w:sz w:val="24"/>
          <w:szCs w:val="24"/>
        </w:rPr>
        <w:t>综合评估法。</w:t>
      </w:r>
    </w:p>
    <w:p>
      <w:pPr>
        <w:spacing w:line="440" w:lineRule="exact"/>
        <w:ind w:firstLine="480" w:firstLineChars="200"/>
        <w:rPr>
          <w:rFonts w:ascii="宋体" w:hAnsi="宋体"/>
          <w:sz w:val="24"/>
          <w:szCs w:val="24"/>
        </w:rPr>
      </w:pPr>
      <w:r>
        <w:rPr>
          <w:rFonts w:ascii="宋体" w:hAnsi="宋体"/>
          <w:sz w:val="24"/>
          <w:szCs w:val="24"/>
        </w:rPr>
        <w:t>19</w:t>
      </w:r>
      <w:r>
        <w:rPr>
          <w:rFonts w:hint="eastAsia" w:ascii="宋体" w:hAnsi="宋体"/>
          <w:sz w:val="24"/>
          <w:szCs w:val="24"/>
        </w:rPr>
        <w:t>．初步评审</w:t>
      </w:r>
    </w:p>
    <w:p>
      <w:pPr>
        <w:spacing w:line="440" w:lineRule="exact"/>
        <w:ind w:firstLine="480" w:firstLineChars="200"/>
        <w:rPr>
          <w:rFonts w:ascii="宋体" w:hAnsi="宋体"/>
          <w:spacing w:val="-4"/>
          <w:sz w:val="24"/>
          <w:szCs w:val="24"/>
        </w:rPr>
      </w:pPr>
      <w:r>
        <w:rPr>
          <w:rFonts w:ascii="宋体" w:hAnsi="宋体"/>
          <w:sz w:val="24"/>
          <w:szCs w:val="24"/>
        </w:rPr>
        <w:t>19</w:t>
      </w:r>
      <w:r>
        <w:rPr>
          <w:rFonts w:hint="eastAsia" w:ascii="宋体" w:hAnsi="宋体"/>
          <w:spacing w:val="-4"/>
          <w:sz w:val="24"/>
          <w:szCs w:val="24"/>
        </w:rPr>
        <w:t>.1 评标委员会将确定每一供应商是否对评审文件的要求做出实质性的响应，而没有重大偏离。实质性响应的投标是指投标符合评审文件的所有条款、条件和规定且没有重大偏离或保留。</w:t>
      </w:r>
    </w:p>
    <w:p>
      <w:pPr>
        <w:spacing w:line="440" w:lineRule="exact"/>
        <w:ind w:firstLine="480" w:firstLineChars="200"/>
        <w:rPr>
          <w:rFonts w:ascii="宋体" w:hAnsi="宋体"/>
          <w:sz w:val="24"/>
          <w:szCs w:val="24"/>
        </w:rPr>
      </w:pPr>
      <w:r>
        <w:rPr>
          <w:rFonts w:ascii="宋体" w:hAnsi="宋体"/>
          <w:sz w:val="24"/>
          <w:szCs w:val="24"/>
        </w:rPr>
        <w:t>19</w:t>
      </w:r>
      <w:r>
        <w:rPr>
          <w:rFonts w:hint="eastAsia" w:ascii="宋体" w:hAnsi="宋体"/>
          <w:sz w:val="24"/>
          <w:szCs w:val="24"/>
        </w:rPr>
        <w:t>.2 如出现下列情形之一的，视为对评审文件没有做出实质性响应，不得进入评审：</w:t>
      </w:r>
    </w:p>
    <w:p>
      <w:pPr>
        <w:spacing w:line="440" w:lineRule="exact"/>
        <w:ind w:firstLine="480" w:firstLineChars="200"/>
        <w:rPr>
          <w:rFonts w:ascii="宋体" w:hAnsi="宋体"/>
          <w:sz w:val="24"/>
          <w:szCs w:val="24"/>
        </w:rPr>
      </w:pPr>
      <w:r>
        <w:rPr>
          <w:rFonts w:hint="eastAsia" w:ascii="宋体" w:hAnsi="宋体"/>
          <w:sz w:val="24"/>
          <w:szCs w:val="24"/>
        </w:rPr>
        <w:t>1) 评审文件不完整；</w:t>
      </w:r>
    </w:p>
    <w:p>
      <w:pPr>
        <w:spacing w:line="440" w:lineRule="exact"/>
        <w:ind w:firstLine="480" w:firstLineChars="200"/>
        <w:rPr>
          <w:rFonts w:ascii="宋体" w:hAnsi="宋体"/>
          <w:sz w:val="24"/>
          <w:szCs w:val="24"/>
        </w:rPr>
      </w:pPr>
      <w:r>
        <w:rPr>
          <w:rFonts w:hint="eastAsia" w:ascii="宋体" w:hAnsi="宋体"/>
          <w:sz w:val="24"/>
          <w:szCs w:val="24"/>
        </w:rPr>
        <w:t>2) 评审文件未按评审文件要求签署；</w:t>
      </w:r>
    </w:p>
    <w:p>
      <w:pPr>
        <w:spacing w:line="440" w:lineRule="exact"/>
        <w:ind w:firstLine="480" w:firstLineChars="200"/>
        <w:rPr>
          <w:rFonts w:ascii="宋体" w:hAnsi="宋体"/>
          <w:sz w:val="24"/>
          <w:szCs w:val="24"/>
        </w:rPr>
      </w:pPr>
      <w:r>
        <w:rPr>
          <w:rFonts w:hint="eastAsia" w:ascii="宋体" w:hAnsi="宋体"/>
          <w:sz w:val="24"/>
          <w:szCs w:val="24"/>
        </w:rPr>
        <w:t>3) 不符合评审文件中规定的其他实质性要求。</w:t>
      </w:r>
    </w:p>
    <w:p>
      <w:pPr>
        <w:spacing w:line="440" w:lineRule="exact"/>
        <w:ind w:firstLine="480" w:firstLineChars="200"/>
        <w:rPr>
          <w:rFonts w:ascii="宋体" w:hAnsi="宋体"/>
          <w:sz w:val="24"/>
          <w:szCs w:val="24"/>
        </w:rPr>
      </w:pPr>
      <w:r>
        <w:rPr>
          <w:rFonts w:ascii="宋体" w:hAnsi="宋体"/>
          <w:sz w:val="24"/>
          <w:szCs w:val="24"/>
        </w:rPr>
        <w:t>19</w:t>
      </w:r>
      <w:r>
        <w:rPr>
          <w:rFonts w:hint="eastAsia" w:ascii="宋体" w:hAnsi="宋体"/>
          <w:sz w:val="24"/>
          <w:szCs w:val="24"/>
        </w:rPr>
        <w:t>.3评标委员会允许供应商修改评审文件中不构成重大偏离的、微小的、非正规、不一致或不规则的地方。但是修改的内容不能改变评审文件的实质性内容，供应商修改的内容以书面文件为准。评标委员会拒绝供应商主动提出的澄清、修改。</w:t>
      </w:r>
    </w:p>
    <w:p>
      <w:pPr>
        <w:spacing w:line="440" w:lineRule="exact"/>
        <w:ind w:firstLine="480" w:firstLineChars="200"/>
        <w:rPr>
          <w:rFonts w:ascii="宋体" w:hAnsi="宋体"/>
          <w:sz w:val="24"/>
          <w:szCs w:val="24"/>
        </w:rPr>
      </w:pPr>
      <w:r>
        <w:rPr>
          <w:rFonts w:ascii="宋体" w:hAnsi="宋体"/>
          <w:sz w:val="24"/>
          <w:szCs w:val="24"/>
        </w:rPr>
        <w:t>19</w:t>
      </w:r>
      <w:r>
        <w:rPr>
          <w:rFonts w:hint="eastAsia" w:ascii="宋体" w:hAnsi="宋体"/>
          <w:sz w:val="24"/>
          <w:szCs w:val="24"/>
        </w:rPr>
        <w:t>.4评标委员会将拒绝被确定为非实质性响应的评审文件，供应商不能通过修正或撤销评审文件中的不符之处而使其投标成为实质性响应的投标。</w:t>
      </w:r>
    </w:p>
    <w:p>
      <w:pPr>
        <w:spacing w:line="440" w:lineRule="exact"/>
        <w:ind w:firstLine="482" w:firstLineChars="200"/>
        <w:rPr>
          <w:rFonts w:ascii="宋体" w:hAnsi="宋体"/>
          <w:b/>
          <w:sz w:val="24"/>
          <w:szCs w:val="24"/>
        </w:rPr>
      </w:pPr>
      <w:r>
        <w:rPr>
          <w:rFonts w:hint="eastAsia" w:ascii="宋体" w:hAnsi="宋体"/>
          <w:b/>
          <w:sz w:val="24"/>
          <w:szCs w:val="24"/>
        </w:rPr>
        <w:t>2</w:t>
      </w:r>
      <w:r>
        <w:rPr>
          <w:rFonts w:ascii="宋体" w:hAnsi="宋体"/>
          <w:b/>
          <w:sz w:val="24"/>
          <w:szCs w:val="24"/>
        </w:rPr>
        <w:t>0</w:t>
      </w:r>
      <w:r>
        <w:rPr>
          <w:rFonts w:hint="eastAsia" w:ascii="宋体" w:hAnsi="宋体"/>
          <w:b/>
          <w:sz w:val="24"/>
          <w:szCs w:val="24"/>
        </w:rPr>
        <w:t>．综合评审</w:t>
      </w:r>
    </w:p>
    <w:p>
      <w:pPr>
        <w:spacing w:line="44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0</w:t>
      </w:r>
      <w:r>
        <w:rPr>
          <w:rFonts w:hint="eastAsia" w:ascii="宋体" w:hAnsi="宋体"/>
          <w:sz w:val="24"/>
          <w:szCs w:val="24"/>
        </w:rPr>
        <w:t>.1评标委员会根据以下内容对供应商进行综合分析、审查：</w:t>
      </w:r>
    </w:p>
    <w:p>
      <w:pPr>
        <w:spacing w:line="440" w:lineRule="exact"/>
        <w:ind w:firstLine="540" w:firstLineChars="225"/>
        <w:rPr>
          <w:rFonts w:ascii="宋体" w:hAnsi="宋体"/>
          <w:sz w:val="24"/>
          <w:szCs w:val="24"/>
        </w:rPr>
      </w:pPr>
      <w:r>
        <w:rPr>
          <w:rFonts w:hint="eastAsia" w:ascii="宋体" w:hAnsi="宋体"/>
          <w:sz w:val="24"/>
          <w:szCs w:val="24"/>
        </w:rPr>
        <w:t>（1）资格审查证明材料</w:t>
      </w:r>
    </w:p>
    <w:p>
      <w:pPr>
        <w:spacing w:line="440" w:lineRule="exact"/>
        <w:ind w:firstLine="540" w:firstLineChars="225"/>
        <w:rPr>
          <w:rFonts w:ascii="宋体" w:hAnsi="宋体"/>
          <w:sz w:val="24"/>
          <w:szCs w:val="24"/>
        </w:rPr>
      </w:pPr>
      <w:r>
        <w:rPr>
          <w:rFonts w:hint="eastAsia" w:ascii="宋体" w:hAnsi="宋体"/>
          <w:sz w:val="24"/>
          <w:szCs w:val="24"/>
        </w:rPr>
        <w:t>（2）评审文件</w:t>
      </w:r>
    </w:p>
    <w:p>
      <w:pPr>
        <w:spacing w:line="440" w:lineRule="exact"/>
        <w:ind w:firstLine="522" w:firstLineChars="225"/>
        <w:rPr>
          <w:rFonts w:ascii="宋体" w:hAnsi="宋体"/>
          <w:sz w:val="24"/>
          <w:szCs w:val="24"/>
        </w:rPr>
      </w:pPr>
      <w:r>
        <w:rPr>
          <w:rFonts w:hint="eastAsia" w:ascii="宋体" w:hAnsi="宋体"/>
          <w:spacing w:val="-4"/>
          <w:sz w:val="24"/>
          <w:szCs w:val="24"/>
        </w:rPr>
        <w:t>具体评标办法详见“第六章 评分标准”。</w:t>
      </w:r>
    </w:p>
    <w:p>
      <w:pPr>
        <w:spacing w:line="440" w:lineRule="exact"/>
        <w:ind w:firstLine="480" w:firstLineChars="200"/>
        <w:rPr>
          <w:rFonts w:ascii="宋体" w:hAnsi="宋体"/>
          <w:b/>
          <w:sz w:val="24"/>
          <w:szCs w:val="24"/>
        </w:rPr>
      </w:pPr>
      <w:r>
        <w:rPr>
          <w:rFonts w:hint="eastAsia" w:ascii="宋体" w:hAnsi="宋体"/>
          <w:sz w:val="24"/>
          <w:szCs w:val="24"/>
        </w:rPr>
        <w:t>2</w:t>
      </w:r>
      <w:r>
        <w:rPr>
          <w:rFonts w:ascii="宋体" w:hAnsi="宋体"/>
          <w:sz w:val="24"/>
          <w:szCs w:val="24"/>
        </w:rPr>
        <w:t>0</w:t>
      </w:r>
      <w:r>
        <w:rPr>
          <w:rFonts w:hint="eastAsia" w:ascii="宋体" w:hAnsi="宋体"/>
          <w:sz w:val="24"/>
          <w:szCs w:val="24"/>
        </w:rPr>
        <w:t>.2评标委员会依据评审方法及标准，对评审文件进行评审和比较，向评审人提出书面评标报告，推荐合格的成交供应商。</w:t>
      </w:r>
    </w:p>
    <w:p>
      <w:pPr>
        <w:spacing w:line="440" w:lineRule="exact"/>
        <w:ind w:firstLine="466" w:firstLineChars="200"/>
        <w:textAlignment w:val="baseline"/>
        <w:rPr>
          <w:rFonts w:ascii="宋体" w:hAnsi="宋体"/>
          <w:b/>
          <w:spacing w:val="-4"/>
          <w:sz w:val="24"/>
          <w:szCs w:val="24"/>
        </w:rPr>
      </w:pPr>
      <w:r>
        <w:rPr>
          <w:rFonts w:hint="eastAsia" w:ascii="宋体" w:hAnsi="宋体"/>
          <w:b/>
          <w:spacing w:val="-4"/>
          <w:sz w:val="24"/>
          <w:szCs w:val="24"/>
        </w:rPr>
        <w:t>2</w:t>
      </w:r>
      <w:r>
        <w:rPr>
          <w:rFonts w:ascii="宋体" w:hAnsi="宋体"/>
          <w:b/>
          <w:spacing w:val="-4"/>
          <w:sz w:val="24"/>
          <w:szCs w:val="24"/>
        </w:rPr>
        <w:t>1</w:t>
      </w:r>
      <w:r>
        <w:rPr>
          <w:rFonts w:hint="eastAsia" w:ascii="宋体" w:hAnsi="宋体"/>
          <w:b/>
          <w:spacing w:val="-4"/>
          <w:sz w:val="24"/>
          <w:szCs w:val="24"/>
        </w:rPr>
        <w:t>.如出现供应商达不到法定数量、串标、全部不符合评审文件要求以及供应商互相诋毁，导致评标委员会无法评标时，评标委员会有权否决所有投标停止评标。评审人依法重新组织评审。</w:t>
      </w:r>
    </w:p>
    <w:p>
      <w:pPr>
        <w:spacing w:line="440" w:lineRule="exact"/>
        <w:ind w:firstLine="482" w:firstLineChars="200"/>
        <w:rPr>
          <w:rFonts w:ascii="宋体" w:hAnsi="宋体"/>
          <w:b/>
          <w:sz w:val="24"/>
          <w:szCs w:val="24"/>
        </w:rPr>
      </w:pPr>
      <w:r>
        <w:rPr>
          <w:rFonts w:hint="eastAsia" w:ascii="宋体" w:hAnsi="宋体"/>
          <w:b/>
          <w:sz w:val="24"/>
          <w:szCs w:val="24"/>
        </w:rPr>
        <w:t>2</w:t>
      </w:r>
      <w:r>
        <w:rPr>
          <w:rFonts w:ascii="宋体" w:hAnsi="宋体"/>
          <w:b/>
          <w:sz w:val="24"/>
          <w:szCs w:val="24"/>
        </w:rPr>
        <w:t>2</w:t>
      </w:r>
      <w:r>
        <w:rPr>
          <w:rFonts w:hint="eastAsia" w:ascii="宋体" w:hAnsi="宋体"/>
          <w:b/>
          <w:sz w:val="24"/>
          <w:szCs w:val="24"/>
        </w:rPr>
        <w:t>.无效投标</w:t>
      </w:r>
    </w:p>
    <w:p>
      <w:pPr>
        <w:spacing w:line="44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.1法定代表人或授权代表不参加开标仪式；</w:t>
      </w:r>
    </w:p>
    <w:p>
      <w:pPr>
        <w:spacing w:line="44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.2因供应商自身原因未在规定时间内上传评审文件电子文档、解密评审文件；</w:t>
      </w:r>
    </w:p>
    <w:p>
      <w:pPr>
        <w:spacing w:line="44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.3评审文件电子文档与纸质评审文件实质性内容不符，导致无法评审的。</w:t>
      </w:r>
    </w:p>
    <w:p>
      <w:pPr>
        <w:spacing w:line="440" w:lineRule="exact"/>
        <w:ind w:firstLine="480" w:firstLineChars="200"/>
        <w:rPr>
          <w:rFonts w:ascii="宋体" w:hAnsi="宋体"/>
          <w:sz w:val="24"/>
        </w:rPr>
      </w:pPr>
      <w:r>
        <w:rPr>
          <w:rFonts w:hint="eastAsia" w:ascii="宋体" w:hAnsi="宋体"/>
          <w:sz w:val="24"/>
          <w:szCs w:val="24"/>
        </w:rPr>
        <w:t>2</w:t>
      </w:r>
      <w:r>
        <w:rPr>
          <w:rFonts w:ascii="宋体" w:hAnsi="宋体"/>
          <w:sz w:val="24"/>
          <w:szCs w:val="24"/>
        </w:rPr>
        <w:t>2</w:t>
      </w:r>
      <w:r>
        <w:rPr>
          <w:rFonts w:hint="eastAsia" w:ascii="宋体" w:hAnsi="宋体"/>
          <w:sz w:val="24"/>
          <w:szCs w:val="24"/>
        </w:rPr>
        <w:t xml:space="preserve">.4 </w:t>
      </w:r>
      <w:r>
        <w:rPr>
          <w:rFonts w:hint="eastAsia" w:ascii="宋体" w:hAnsi="宋体"/>
          <w:sz w:val="24"/>
        </w:rPr>
        <w:t>供应商有下列情形之一，其投标将被视为无效投标，评审人将严格按照《中华人民共和国政府评审法》及相关法律、法规及规章制度的规定行使权利，收缴其投标保证金不予退还，列入不良行为记录名单，在三年内禁止参加政府评审活动。给评审人造成损失的，评审人有索赔的权利，供应商应予以赔偿。情节严重的，由工商行政管理机关吊销营业执照；构成犯罪的，依法追究刑事责任。</w:t>
      </w:r>
    </w:p>
    <w:p>
      <w:pPr>
        <w:spacing w:line="440" w:lineRule="exact"/>
        <w:ind w:firstLine="480" w:firstLineChars="200"/>
        <w:rPr>
          <w:rFonts w:ascii="宋体" w:hAnsi="宋体"/>
          <w:sz w:val="24"/>
        </w:rPr>
      </w:pPr>
      <w:r>
        <w:rPr>
          <w:rFonts w:hint="eastAsia" w:ascii="宋体" w:hAnsi="宋体"/>
          <w:sz w:val="24"/>
        </w:rPr>
        <w:t>1</w:t>
      </w:r>
      <w:r>
        <w:rPr>
          <w:rFonts w:hint="eastAsia" w:ascii="宋体" w:hAnsi="宋体" w:cs="宋体"/>
          <w:sz w:val="24"/>
        </w:rPr>
        <w:t xml:space="preserve">) </w:t>
      </w:r>
      <w:r>
        <w:rPr>
          <w:rFonts w:hint="eastAsia" w:ascii="宋体" w:hAnsi="宋体"/>
          <w:sz w:val="24"/>
        </w:rPr>
        <w:t>供应商提供的有关资格、资质证明文件不真实或提供虚假投标材料；</w:t>
      </w:r>
    </w:p>
    <w:p>
      <w:pPr>
        <w:pStyle w:val="5"/>
        <w:tabs>
          <w:tab w:val="left" w:pos="720"/>
        </w:tabs>
        <w:spacing w:after="0" w:line="440" w:lineRule="exact"/>
        <w:ind w:firstLine="480" w:firstLineChars="200"/>
        <w:textAlignment w:val="baseline"/>
        <w:rPr>
          <w:sz w:val="24"/>
        </w:rPr>
      </w:pPr>
      <w:r>
        <w:rPr>
          <w:rFonts w:hint="eastAsia"/>
          <w:sz w:val="24"/>
        </w:rPr>
        <w:t>2</w:t>
      </w:r>
      <w:r>
        <w:rPr>
          <w:rFonts w:hint="eastAsia" w:cs="宋体"/>
          <w:sz w:val="24"/>
        </w:rPr>
        <w:t>)</w:t>
      </w:r>
      <w:r>
        <w:rPr>
          <w:rFonts w:hint="eastAsia"/>
          <w:sz w:val="24"/>
        </w:rPr>
        <w:t xml:space="preserve"> 供应商在投标有效期内撤回或修改投标；</w:t>
      </w:r>
    </w:p>
    <w:p>
      <w:pPr>
        <w:pStyle w:val="5"/>
        <w:tabs>
          <w:tab w:val="left" w:pos="720"/>
        </w:tabs>
        <w:spacing w:after="0" w:line="440" w:lineRule="exact"/>
        <w:ind w:firstLine="480" w:firstLineChars="200"/>
        <w:textAlignment w:val="baseline"/>
        <w:rPr>
          <w:sz w:val="24"/>
          <w:szCs w:val="24"/>
        </w:rPr>
      </w:pPr>
      <w:r>
        <w:rPr>
          <w:rFonts w:hint="eastAsia"/>
          <w:sz w:val="24"/>
        </w:rPr>
        <w:t>3</w:t>
      </w:r>
      <w:r>
        <w:rPr>
          <w:rFonts w:hint="eastAsia" w:cs="宋体"/>
          <w:sz w:val="24"/>
        </w:rPr>
        <w:t>)</w:t>
      </w:r>
      <w:r>
        <w:rPr>
          <w:rFonts w:hint="eastAsia"/>
          <w:sz w:val="24"/>
        </w:rPr>
        <w:t xml:space="preserve"> 在整个评标过程中，供应商有企图影响评标结果公正性的任何活动；</w:t>
      </w:r>
    </w:p>
    <w:p>
      <w:pPr>
        <w:spacing w:line="440" w:lineRule="exact"/>
        <w:ind w:firstLine="480" w:firstLineChars="200"/>
        <w:rPr>
          <w:rFonts w:ascii="宋体" w:hAnsi="宋体"/>
          <w:sz w:val="24"/>
        </w:rPr>
      </w:pPr>
      <w:r>
        <w:rPr>
          <w:rFonts w:hint="eastAsia" w:ascii="宋体" w:hAnsi="宋体"/>
          <w:sz w:val="24"/>
        </w:rPr>
        <w:t>4</w:t>
      </w:r>
      <w:r>
        <w:rPr>
          <w:rFonts w:hint="eastAsia" w:ascii="宋体" w:hAnsi="宋体" w:cs="宋体"/>
          <w:sz w:val="24"/>
        </w:rPr>
        <w:t xml:space="preserve">) </w:t>
      </w:r>
      <w:r>
        <w:rPr>
          <w:rFonts w:hint="eastAsia" w:ascii="宋体" w:hAnsi="宋体"/>
          <w:sz w:val="24"/>
        </w:rPr>
        <w:t>供应商以任何方式诋毁其他供应商；</w:t>
      </w:r>
    </w:p>
    <w:p>
      <w:pPr>
        <w:spacing w:line="440" w:lineRule="exact"/>
        <w:ind w:firstLine="480" w:firstLineChars="200"/>
        <w:rPr>
          <w:rFonts w:ascii="宋体" w:hAnsi="宋体"/>
          <w:sz w:val="24"/>
        </w:rPr>
      </w:pPr>
      <w:r>
        <w:rPr>
          <w:rFonts w:hint="eastAsia" w:ascii="宋体" w:hAnsi="宋体"/>
          <w:sz w:val="24"/>
        </w:rPr>
        <w:t>5）供应商串标（指供应商之间私下串通，共同损害评审人或其他供应商的利益，或者供应商与评审人之间相互勾结，损害</w:t>
      </w:r>
      <w:r>
        <w:fldChar w:fldCharType="begin"/>
      </w:r>
      <w:r>
        <w:instrText xml:space="preserve"> HYPERLINK "http://baike.baidu.com/view/8426.htm" \t "_blank" </w:instrText>
      </w:r>
      <w:r>
        <w:fldChar w:fldCharType="separate"/>
      </w:r>
      <w:r>
        <w:rPr>
          <w:rFonts w:hint="eastAsia"/>
          <w:sz w:val="24"/>
        </w:rPr>
        <w:t>国家</w:t>
      </w:r>
      <w:r>
        <w:rPr>
          <w:rFonts w:hint="eastAsia"/>
          <w:sz w:val="24"/>
        </w:rPr>
        <w:fldChar w:fldCharType="end"/>
      </w:r>
      <w:r>
        <w:rPr>
          <w:rFonts w:hint="eastAsia" w:ascii="宋体" w:hAnsi="宋体"/>
          <w:sz w:val="24"/>
        </w:rPr>
        <w:t>、集体、公民的合法权益。）</w:t>
      </w:r>
    </w:p>
    <w:p>
      <w:pPr>
        <w:spacing w:line="440" w:lineRule="exact"/>
        <w:ind w:firstLine="456" w:firstLineChars="200"/>
        <w:rPr>
          <w:rFonts w:ascii="宋体" w:hAnsi="宋体"/>
          <w:spacing w:val="-6"/>
          <w:sz w:val="24"/>
        </w:rPr>
      </w:pPr>
      <w:r>
        <w:rPr>
          <w:rFonts w:hint="eastAsia" w:ascii="宋体" w:hAnsi="宋体"/>
          <w:spacing w:val="-6"/>
          <w:sz w:val="24"/>
        </w:rPr>
        <w:t>有下列情形之一的，视为串通投标，作废标处理：</w:t>
      </w:r>
    </w:p>
    <w:p>
      <w:pPr>
        <w:spacing w:line="440" w:lineRule="exact"/>
        <w:ind w:firstLine="456" w:firstLineChars="200"/>
        <w:rPr>
          <w:rFonts w:ascii="宋体" w:hAnsi="宋体"/>
          <w:spacing w:val="-6"/>
          <w:sz w:val="24"/>
        </w:rPr>
      </w:pPr>
      <w:r>
        <w:rPr>
          <w:rFonts w:hint="eastAsia" w:ascii="宋体" w:hAnsi="宋体"/>
          <w:spacing w:val="-6"/>
          <w:sz w:val="24"/>
        </w:rPr>
        <w:t>①不同供应商的评审文件由同一单位或者个人编制；</w:t>
      </w:r>
    </w:p>
    <w:p>
      <w:pPr>
        <w:spacing w:line="440" w:lineRule="exact"/>
        <w:ind w:firstLine="456" w:firstLineChars="200"/>
        <w:rPr>
          <w:rFonts w:ascii="宋体" w:hAnsi="宋体"/>
          <w:spacing w:val="-6"/>
          <w:sz w:val="24"/>
        </w:rPr>
      </w:pPr>
      <w:r>
        <w:rPr>
          <w:rFonts w:hint="eastAsia" w:ascii="宋体" w:hAnsi="宋体"/>
          <w:spacing w:val="-6"/>
          <w:sz w:val="24"/>
        </w:rPr>
        <w:t>②不同供应商委托同一单位或者个人办理投标事宜；</w:t>
      </w:r>
    </w:p>
    <w:p>
      <w:pPr>
        <w:spacing w:line="440" w:lineRule="exact"/>
        <w:ind w:firstLine="456" w:firstLineChars="200"/>
        <w:rPr>
          <w:rFonts w:ascii="宋体" w:hAnsi="宋体"/>
          <w:spacing w:val="-6"/>
          <w:sz w:val="24"/>
        </w:rPr>
      </w:pPr>
      <w:r>
        <w:rPr>
          <w:rFonts w:hint="eastAsia" w:ascii="宋体" w:hAnsi="宋体"/>
          <w:spacing w:val="-6"/>
          <w:sz w:val="24"/>
        </w:rPr>
        <w:t>③不同供应商的评审文件载明的项目管理成员为同一人；</w:t>
      </w:r>
    </w:p>
    <w:p>
      <w:pPr>
        <w:spacing w:line="440" w:lineRule="exact"/>
        <w:ind w:firstLine="456" w:firstLineChars="200"/>
        <w:rPr>
          <w:rFonts w:ascii="宋体" w:hAnsi="宋体"/>
          <w:spacing w:val="-6"/>
          <w:sz w:val="24"/>
        </w:rPr>
      </w:pPr>
      <w:r>
        <w:rPr>
          <w:rFonts w:hint="eastAsia" w:ascii="宋体" w:hAnsi="宋体"/>
          <w:spacing w:val="-6"/>
          <w:sz w:val="24"/>
        </w:rPr>
        <w:t>④不同供应商的评审文件异常一致；</w:t>
      </w:r>
    </w:p>
    <w:p>
      <w:pPr>
        <w:spacing w:line="440" w:lineRule="exact"/>
        <w:ind w:firstLine="456" w:firstLineChars="200"/>
        <w:rPr>
          <w:rFonts w:ascii="宋体" w:hAnsi="宋体"/>
          <w:spacing w:val="-6"/>
          <w:sz w:val="24"/>
        </w:rPr>
      </w:pPr>
      <w:r>
        <w:rPr>
          <w:rFonts w:hint="eastAsia" w:ascii="宋体" w:hAnsi="宋体"/>
          <w:spacing w:val="-6"/>
          <w:sz w:val="24"/>
        </w:rPr>
        <w:t>⑤不同供应商的评审文件相互混装；</w:t>
      </w:r>
    </w:p>
    <w:p>
      <w:pPr>
        <w:spacing w:line="440" w:lineRule="exact"/>
        <w:ind w:firstLine="456" w:firstLineChars="200"/>
        <w:rPr>
          <w:rFonts w:ascii="宋体" w:hAnsi="宋体"/>
          <w:spacing w:val="-6"/>
          <w:sz w:val="24"/>
        </w:rPr>
      </w:pPr>
      <w:r>
        <w:rPr>
          <w:rFonts w:hint="eastAsia" w:ascii="宋体" w:hAnsi="宋体"/>
          <w:spacing w:val="-6"/>
          <w:sz w:val="24"/>
        </w:rPr>
        <w:t>⑥不同供应商的投标保证金从同一单位或者个人的账户转出；</w:t>
      </w:r>
    </w:p>
    <w:p>
      <w:pPr>
        <w:spacing w:line="440" w:lineRule="exact"/>
        <w:ind w:firstLine="456" w:firstLineChars="200"/>
        <w:rPr>
          <w:rFonts w:ascii="宋体" w:hAnsi="宋体"/>
          <w:spacing w:val="-6"/>
          <w:sz w:val="24"/>
        </w:rPr>
      </w:pPr>
      <w:r>
        <w:rPr>
          <w:rFonts w:hint="eastAsia" w:ascii="宋体" w:hAnsi="宋体"/>
          <w:spacing w:val="-6"/>
          <w:sz w:val="24"/>
        </w:rPr>
        <w:t>⑦不同供应商的评审文件由同一台电脑编制或上传；</w:t>
      </w:r>
    </w:p>
    <w:p>
      <w:pPr>
        <w:spacing w:line="440" w:lineRule="exact"/>
        <w:ind w:firstLine="456" w:firstLineChars="200"/>
        <w:rPr>
          <w:rFonts w:ascii="宋体" w:hAnsi="宋体"/>
          <w:spacing w:val="-6"/>
          <w:sz w:val="24"/>
        </w:rPr>
      </w:pPr>
      <w:r>
        <w:rPr>
          <w:rFonts w:hint="eastAsia" w:ascii="宋体" w:hAnsi="宋体"/>
          <w:spacing w:val="-6"/>
          <w:sz w:val="24"/>
        </w:rPr>
        <w:t>⑧法律法规文件规定的其他情形；</w:t>
      </w:r>
    </w:p>
    <w:p>
      <w:pPr>
        <w:spacing w:line="440" w:lineRule="exact"/>
        <w:ind w:firstLine="456" w:firstLineChars="200"/>
        <w:rPr>
          <w:rFonts w:ascii="宋体" w:hAnsi="宋体"/>
          <w:spacing w:val="-6"/>
          <w:sz w:val="24"/>
        </w:rPr>
      </w:pPr>
      <w:r>
        <w:rPr>
          <w:rFonts w:hint="eastAsia" w:ascii="宋体" w:hAnsi="宋体"/>
          <w:spacing w:val="-6"/>
          <w:sz w:val="24"/>
        </w:rPr>
        <w:t>6) 供应商向评审人、评标委员会成员提供不正当利益的；</w:t>
      </w:r>
    </w:p>
    <w:p>
      <w:pPr>
        <w:spacing w:line="440" w:lineRule="exact"/>
        <w:ind w:firstLine="480" w:firstLineChars="200"/>
        <w:rPr>
          <w:rFonts w:ascii="宋体" w:hAnsi="宋体"/>
          <w:sz w:val="24"/>
          <w:szCs w:val="24"/>
        </w:rPr>
      </w:pPr>
      <w:r>
        <w:rPr>
          <w:rFonts w:hint="eastAsia" w:ascii="宋体" w:hAnsi="宋体"/>
          <w:sz w:val="24"/>
          <w:szCs w:val="24"/>
        </w:rPr>
        <w:t>7）以他人名义投标或者以其他方式弄虚作假，骗取中标；</w:t>
      </w:r>
    </w:p>
    <w:p>
      <w:pPr>
        <w:spacing w:line="440" w:lineRule="exact"/>
        <w:ind w:firstLine="480" w:firstLineChars="200"/>
        <w:rPr>
          <w:rFonts w:ascii="宋体" w:hAnsi="宋体"/>
          <w:sz w:val="24"/>
          <w:szCs w:val="24"/>
        </w:rPr>
      </w:pPr>
      <w:r>
        <w:rPr>
          <w:rFonts w:hint="eastAsia" w:ascii="宋体" w:hAnsi="宋体"/>
          <w:sz w:val="24"/>
          <w:szCs w:val="24"/>
        </w:rPr>
        <w:t>8）供应商不按要求提交履约保证金；</w:t>
      </w:r>
    </w:p>
    <w:p>
      <w:pPr>
        <w:spacing w:line="440" w:lineRule="exact"/>
        <w:ind w:firstLine="480" w:firstLineChars="200"/>
        <w:rPr>
          <w:rFonts w:ascii="宋体" w:hAnsi="宋体"/>
          <w:sz w:val="24"/>
          <w:szCs w:val="24"/>
        </w:rPr>
      </w:pPr>
      <w:r>
        <w:rPr>
          <w:rFonts w:hint="eastAsia" w:ascii="宋体" w:hAnsi="宋体"/>
          <w:sz w:val="24"/>
          <w:szCs w:val="24"/>
        </w:rPr>
        <w:t>9）供应商不按规定签订合同；</w:t>
      </w:r>
    </w:p>
    <w:p>
      <w:pPr>
        <w:spacing w:line="440" w:lineRule="exact"/>
        <w:ind w:firstLine="480" w:firstLineChars="200"/>
        <w:rPr>
          <w:rFonts w:ascii="宋体" w:hAnsi="宋体"/>
          <w:sz w:val="24"/>
          <w:szCs w:val="24"/>
        </w:rPr>
      </w:pPr>
      <w:r>
        <w:rPr>
          <w:rFonts w:hint="eastAsia" w:ascii="宋体" w:hAnsi="宋体"/>
          <w:sz w:val="24"/>
          <w:szCs w:val="24"/>
        </w:rPr>
        <w:t>10）法律、法规规定的其他情况。</w:t>
      </w:r>
    </w:p>
    <w:p>
      <w:pPr>
        <w:spacing w:line="440" w:lineRule="exact"/>
        <w:ind w:firstLine="482" w:firstLineChars="200"/>
        <w:rPr>
          <w:rFonts w:ascii="宋体" w:hAnsi="宋体"/>
          <w:b/>
          <w:sz w:val="24"/>
          <w:szCs w:val="24"/>
        </w:rPr>
      </w:pPr>
      <w:r>
        <w:rPr>
          <w:rFonts w:hint="eastAsia" w:ascii="宋体" w:hAnsi="宋体"/>
          <w:b/>
          <w:sz w:val="24"/>
          <w:szCs w:val="24"/>
        </w:rPr>
        <w:t>2</w:t>
      </w:r>
      <w:r>
        <w:rPr>
          <w:rFonts w:ascii="宋体" w:hAnsi="宋体"/>
          <w:b/>
          <w:sz w:val="24"/>
          <w:szCs w:val="24"/>
        </w:rPr>
        <w:t>3</w:t>
      </w:r>
      <w:r>
        <w:rPr>
          <w:rFonts w:hint="eastAsia" w:ascii="宋体" w:hAnsi="宋体"/>
          <w:b/>
          <w:sz w:val="24"/>
          <w:szCs w:val="24"/>
        </w:rPr>
        <w:t>.废除本次评审项目</w:t>
      </w:r>
    </w:p>
    <w:p>
      <w:pPr>
        <w:spacing w:line="44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.1评审项目出现下列情形之一的，评审人将予以废除本次评审项目：</w:t>
      </w:r>
    </w:p>
    <w:p>
      <w:pPr>
        <w:spacing w:line="440" w:lineRule="exact"/>
        <w:ind w:firstLine="480" w:firstLineChars="200"/>
        <w:rPr>
          <w:rFonts w:ascii="宋体" w:hAnsi="宋体"/>
          <w:sz w:val="24"/>
          <w:szCs w:val="24"/>
        </w:rPr>
      </w:pPr>
      <w:r>
        <w:rPr>
          <w:rFonts w:hint="eastAsia" w:ascii="宋体" w:hAnsi="宋体"/>
          <w:sz w:val="24"/>
          <w:szCs w:val="24"/>
        </w:rPr>
        <w:t>（1）出现影响评审公正的违法、违规行为的；</w:t>
      </w:r>
    </w:p>
    <w:p>
      <w:pPr>
        <w:spacing w:line="440" w:lineRule="exact"/>
        <w:ind w:firstLine="480" w:firstLineChars="200"/>
        <w:rPr>
          <w:rFonts w:ascii="宋体" w:hAnsi="宋体"/>
          <w:sz w:val="24"/>
          <w:szCs w:val="24"/>
        </w:rPr>
      </w:pPr>
      <w:r>
        <w:rPr>
          <w:rFonts w:hint="eastAsia" w:ascii="宋体" w:hAnsi="宋体"/>
          <w:sz w:val="24"/>
          <w:szCs w:val="24"/>
        </w:rPr>
        <w:t>（2）因重大变故，评审任务取消的。</w:t>
      </w:r>
    </w:p>
    <w:p>
      <w:pPr>
        <w:spacing w:line="440" w:lineRule="exact"/>
        <w:ind w:firstLine="480" w:firstLineChars="200"/>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.2 废除本次评审项目后，评审人将把废除本次评审项目理由通知所有供应商。</w:t>
      </w:r>
    </w:p>
    <w:p>
      <w:bookmarkStart w:id="22" w:name="_Toc524612814"/>
      <w:bookmarkStart w:id="23" w:name="_Toc386465579"/>
    </w:p>
    <w:p>
      <w:pPr>
        <w:pStyle w:val="34"/>
        <w:spacing w:line="440" w:lineRule="exact"/>
        <w:ind w:firstLine="0" w:firstLineChars="0"/>
        <w:jc w:val="center"/>
        <w:outlineLvl w:val="1"/>
        <w:rPr>
          <w:rFonts w:ascii="宋体" w:hAnsi="宋体"/>
          <w:sz w:val="32"/>
          <w:szCs w:val="32"/>
        </w:rPr>
      </w:pPr>
      <w:bookmarkStart w:id="24" w:name="_Toc798"/>
      <w:r>
        <w:rPr>
          <w:rFonts w:hint="eastAsia" w:ascii="宋体" w:hAnsi="宋体"/>
          <w:sz w:val="32"/>
          <w:szCs w:val="32"/>
        </w:rPr>
        <w:t>七、授予合同</w:t>
      </w:r>
      <w:bookmarkEnd w:id="22"/>
      <w:bookmarkEnd w:id="23"/>
      <w:bookmarkEnd w:id="24"/>
    </w:p>
    <w:p>
      <w:pPr>
        <w:widowControl/>
        <w:spacing w:before="50" w:after="50" w:line="440" w:lineRule="exact"/>
        <w:ind w:firstLine="482" w:firstLineChars="200"/>
        <w:jc w:val="left"/>
        <w:textAlignment w:val="baseline"/>
        <w:rPr>
          <w:rFonts w:ascii="宋体" w:hAnsi="宋体" w:cs="宋体"/>
          <w:b/>
          <w:kern w:val="0"/>
          <w:sz w:val="24"/>
          <w:szCs w:val="24"/>
        </w:rPr>
      </w:pPr>
      <w:bookmarkStart w:id="25" w:name="_Toc386465580"/>
      <w:bookmarkStart w:id="26" w:name="_Toc385597220"/>
      <w:r>
        <w:rPr>
          <w:rFonts w:hint="eastAsia" w:ascii="宋体" w:hAnsi="宋体" w:cs="宋体"/>
          <w:b/>
          <w:kern w:val="0"/>
          <w:sz w:val="24"/>
          <w:szCs w:val="24"/>
        </w:rPr>
        <w:t>2</w:t>
      </w:r>
      <w:r>
        <w:rPr>
          <w:rFonts w:ascii="宋体" w:hAnsi="宋体" w:cs="宋体"/>
          <w:b/>
          <w:kern w:val="0"/>
          <w:sz w:val="24"/>
          <w:szCs w:val="24"/>
        </w:rPr>
        <w:t>4</w:t>
      </w:r>
      <w:r>
        <w:rPr>
          <w:rFonts w:hint="eastAsia" w:ascii="宋体" w:hAnsi="宋体" w:cs="宋体"/>
          <w:b/>
          <w:kern w:val="0"/>
          <w:sz w:val="24"/>
          <w:szCs w:val="24"/>
        </w:rPr>
        <w:t>.接受或拒绝任何或所有投标的权力</w:t>
      </w:r>
    </w:p>
    <w:p>
      <w:pPr>
        <w:widowControl/>
        <w:spacing w:before="50" w:after="50" w:line="440" w:lineRule="exact"/>
        <w:ind w:firstLine="480" w:firstLineChars="200"/>
        <w:jc w:val="left"/>
        <w:textAlignment w:val="baseline"/>
        <w:rPr>
          <w:rFonts w:ascii="宋体" w:hAnsi="宋体" w:cs="宋体"/>
          <w:kern w:val="0"/>
          <w:sz w:val="24"/>
          <w:szCs w:val="24"/>
        </w:rPr>
      </w:pPr>
      <w:r>
        <w:rPr>
          <w:rFonts w:hint="eastAsia" w:ascii="宋体" w:hAnsi="宋体" w:cs="宋体"/>
          <w:kern w:val="0"/>
          <w:sz w:val="24"/>
          <w:szCs w:val="24"/>
        </w:rPr>
        <w:t>供应商的投标行为或结果如被投诉损害国家和社会公共利益的，经相关部门依法认定后，评审人在授予合同前，将依法拒绝其中标。</w:t>
      </w:r>
    </w:p>
    <w:p>
      <w:pPr>
        <w:spacing w:before="50" w:after="50" w:line="440" w:lineRule="exact"/>
        <w:ind w:firstLine="482" w:firstLineChars="200"/>
        <w:textAlignment w:val="baseline"/>
        <w:rPr>
          <w:rFonts w:ascii="宋体" w:hAnsi="宋体" w:cs="宋体"/>
          <w:b/>
          <w:bCs/>
          <w:kern w:val="0"/>
          <w:sz w:val="24"/>
          <w:szCs w:val="24"/>
        </w:rPr>
      </w:pPr>
      <w:r>
        <w:rPr>
          <w:rFonts w:hint="eastAsia" w:ascii="宋体" w:hAnsi="宋体" w:cs="宋体"/>
          <w:b/>
          <w:bCs/>
          <w:kern w:val="0"/>
          <w:sz w:val="24"/>
          <w:szCs w:val="24"/>
        </w:rPr>
        <w:t>2</w:t>
      </w:r>
      <w:r>
        <w:rPr>
          <w:rFonts w:ascii="宋体" w:hAnsi="宋体" w:cs="宋体"/>
          <w:b/>
          <w:bCs/>
          <w:kern w:val="0"/>
          <w:sz w:val="24"/>
          <w:szCs w:val="24"/>
        </w:rPr>
        <w:t>9</w:t>
      </w:r>
      <w:r>
        <w:rPr>
          <w:rFonts w:hint="eastAsia" w:ascii="宋体" w:hAnsi="宋体" w:cs="宋体"/>
          <w:b/>
          <w:bCs/>
          <w:kern w:val="0"/>
          <w:sz w:val="24"/>
          <w:szCs w:val="24"/>
        </w:rPr>
        <w:t>.定标</w:t>
      </w:r>
    </w:p>
    <w:p>
      <w:pPr>
        <w:spacing w:before="50" w:after="50" w:line="440" w:lineRule="exact"/>
        <w:ind w:firstLine="480" w:firstLineChars="200"/>
        <w:textAlignment w:val="baseline"/>
        <w:rPr>
          <w:rFonts w:ascii="宋体" w:hAnsi="宋体" w:cs="宋体"/>
          <w:bCs/>
          <w:kern w:val="0"/>
          <w:sz w:val="24"/>
          <w:szCs w:val="24"/>
        </w:rPr>
      </w:pPr>
      <w:r>
        <w:rPr>
          <w:rFonts w:hint="eastAsia" w:ascii="宋体" w:hAnsi="宋体" w:cs="宋体"/>
          <w:bCs/>
          <w:kern w:val="0"/>
          <w:sz w:val="24"/>
          <w:szCs w:val="24"/>
        </w:rPr>
        <w:t>2</w:t>
      </w:r>
      <w:r>
        <w:rPr>
          <w:rFonts w:ascii="宋体" w:hAnsi="宋体" w:cs="宋体"/>
          <w:bCs/>
          <w:kern w:val="0"/>
          <w:sz w:val="24"/>
          <w:szCs w:val="24"/>
        </w:rPr>
        <w:t>9</w:t>
      </w:r>
      <w:r>
        <w:rPr>
          <w:rFonts w:hint="eastAsia" w:ascii="宋体" w:hAnsi="宋体" w:cs="宋体"/>
          <w:bCs/>
          <w:kern w:val="0"/>
          <w:sz w:val="24"/>
          <w:szCs w:val="24"/>
        </w:rPr>
        <w:t>.1评标委员会依据评标方法及评标细则，对评审文件进行评审和比较，向评审人提出书面评标报告，并按得分高低排列顺序，推荐3名合格的中标候选人。评审人在评审报告推荐的中标候选人中按顺序确定中标人，并按规定公告中标结果。排名第一的中标候选人放弃成交、拒绝与评审人签订合同、因不可抗力或自身原因不能履行合同、被查实存在影响成交结果的违法行为等情形，不符合中标条件的，评审人按照国家、省相关规定确定下一中标候选人为中标人或重新组织评审。</w:t>
      </w:r>
    </w:p>
    <w:p>
      <w:pPr>
        <w:spacing w:before="50" w:after="50" w:line="440" w:lineRule="exact"/>
        <w:ind w:firstLine="480" w:firstLineChars="200"/>
        <w:textAlignment w:val="baseline"/>
        <w:rPr>
          <w:rFonts w:ascii="宋体" w:hAnsi="宋体" w:cs="宋体"/>
          <w:bCs/>
          <w:kern w:val="0"/>
          <w:sz w:val="24"/>
          <w:szCs w:val="24"/>
        </w:rPr>
      </w:pPr>
      <w:r>
        <w:rPr>
          <w:rFonts w:hint="eastAsia" w:ascii="宋体" w:hAnsi="宋体" w:cs="宋体"/>
          <w:bCs/>
          <w:kern w:val="0"/>
          <w:sz w:val="24"/>
          <w:szCs w:val="24"/>
        </w:rPr>
        <w:t>2</w:t>
      </w:r>
      <w:r>
        <w:rPr>
          <w:rFonts w:ascii="宋体" w:hAnsi="宋体" w:cs="宋体"/>
          <w:bCs/>
          <w:kern w:val="0"/>
          <w:sz w:val="24"/>
          <w:szCs w:val="24"/>
        </w:rPr>
        <w:t>9</w:t>
      </w:r>
      <w:r>
        <w:rPr>
          <w:rFonts w:hint="eastAsia" w:ascii="宋体" w:hAnsi="宋体" w:cs="宋体"/>
          <w:bCs/>
          <w:kern w:val="0"/>
          <w:sz w:val="24"/>
          <w:szCs w:val="24"/>
        </w:rPr>
        <w:t>.2确定中标结果后，公示期满未有异议，评审人将以中标通知书的方式通知供应商其投标被接受。</w:t>
      </w:r>
    </w:p>
    <w:p>
      <w:pPr>
        <w:spacing w:before="50" w:after="50" w:line="440" w:lineRule="exact"/>
        <w:ind w:firstLine="480" w:firstLineChars="200"/>
        <w:textAlignment w:val="baseline"/>
        <w:rPr>
          <w:rFonts w:ascii="宋体" w:hAnsi="宋体" w:cs="宋体"/>
          <w:spacing w:val="-6"/>
          <w:kern w:val="0"/>
          <w:sz w:val="24"/>
          <w:szCs w:val="24"/>
        </w:rPr>
      </w:pPr>
      <w:r>
        <w:rPr>
          <w:rFonts w:hint="eastAsia" w:ascii="宋体" w:hAnsi="宋体" w:cs="宋体"/>
          <w:bCs/>
          <w:kern w:val="0"/>
          <w:sz w:val="24"/>
          <w:szCs w:val="24"/>
        </w:rPr>
        <w:t>2</w:t>
      </w:r>
      <w:r>
        <w:rPr>
          <w:rFonts w:ascii="宋体" w:hAnsi="宋体" w:cs="宋体"/>
          <w:bCs/>
          <w:kern w:val="0"/>
          <w:sz w:val="24"/>
          <w:szCs w:val="24"/>
        </w:rPr>
        <w:t>9</w:t>
      </w:r>
      <w:r>
        <w:rPr>
          <w:rFonts w:hint="eastAsia" w:ascii="宋体" w:hAnsi="宋体" w:cs="宋体"/>
          <w:bCs/>
          <w:kern w:val="0"/>
          <w:sz w:val="24"/>
          <w:szCs w:val="24"/>
        </w:rPr>
        <w:t>.3 中标通知书是合同的一个组成部分。</w:t>
      </w:r>
    </w:p>
    <w:p>
      <w:pPr>
        <w:spacing w:before="50" w:after="50" w:line="440" w:lineRule="exact"/>
        <w:ind w:firstLine="482" w:firstLineChars="200"/>
        <w:textAlignment w:val="baseline"/>
        <w:rPr>
          <w:rFonts w:ascii="宋体" w:hAnsi="宋体" w:cs="宋体"/>
          <w:b/>
          <w:bCs/>
          <w:kern w:val="0"/>
          <w:sz w:val="24"/>
          <w:szCs w:val="24"/>
        </w:rPr>
      </w:pPr>
      <w:r>
        <w:rPr>
          <w:rFonts w:ascii="宋体" w:hAnsi="宋体" w:cs="宋体"/>
          <w:b/>
          <w:kern w:val="0"/>
          <w:sz w:val="24"/>
          <w:szCs w:val="24"/>
        </w:rPr>
        <w:t>30</w:t>
      </w:r>
      <w:r>
        <w:rPr>
          <w:rFonts w:hint="eastAsia" w:ascii="宋体" w:hAnsi="宋体" w:cs="宋体"/>
          <w:b/>
          <w:kern w:val="0"/>
          <w:sz w:val="24"/>
          <w:szCs w:val="24"/>
        </w:rPr>
        <w:t xml:space="preserve">. </w:t>
      </w:r>
      <w:r>
        <w:rPr>
          <w:rFonts w:hint="eastAsia" w:ascii="宋体" w:hAnsi="宋体" w:cs="宋体"/>
          <w:b/>
          <w:bCs/>
          <w:kern w:val="0"/>
          <w:sz w:val="24"/>
          <w:szCs w:val="24"/>
        </w:rPr>
        <w:t>合同协议书的签订</w:t>
      </w:r>
    </w:p>
    <w:p>
      <w:pPr>
        <w:widowControl/>
        <w:spacing w:before="50" w:after="50" w:line="440" w:lineRule="exact"/>
        <w:ind w:firstLine="480" w:firstLineChars="200"/>
        <w:jc w:val="left"/>
        <w:textAlignment w:val="baseline"/>
        <w:rPr>
          <w:rFonts w:ascii="宋体" w:hAnsi="宋体" w:cs="宋体"/>
          <w:bCs/>
          <w:kern w:val="0"/>
          <w:sz w:val="24"/>
          <w:szCs w:val="24"/>
        </w:rPr>
      </w:pPr>
      <w:r>
        <w:rPr>
          <w:rFonts w:ascii="宋体" w:hAnsi="宋体" w:cs="宋体"/>
          <w:kern w:val="0"/>
          <w:sz w:val="24"/>
          <w:szCs w:val="24"/>
        </w:rPr>
        <w:t>30</w:t>
      </w:r>
      <w:r>
        <w:rPr>
          <w:rFonts w:hint="eastAsia" w:ascii="宋体" w:hAnsi="宋体" w:cs="宋体"/>
          <w:kern w:val="0"/>
          <w:sz w:val="24"/>
          <w:szCs w:val="24"/>
        </w:rPr>
        <w:t>.1</w:t>
      </w:r>
      <w:r>
        <w:rPr>
          <w:rFonts w:hint="eastAsia" w:ascii="宋体" w:hAnsi="宋体" w:cs="宋体"/>
          <w:bCs/>
          <w:kern w:val="0"/>
          <w:sz w:val="24"/>
          <w:szCs w:val="24"/>
        </w:rPr>
        <w:t>中标人应当在中标通知书发出之日起7日内与评审人签订合同，否则视为放弃中标资格。如双方在不实质违反各评审文件的情况下，确需对未完善的细节进行商议，经双方签署书面意见后可适当延长，但不得超过30日，若双方对未完善细节不能达成一致意见则按评审文件执行。</w:t>
      </w:r>
    </w:p>
    <w:p>
      <w:pPr>
        <w:widowControl/>
        <w:spacing w:before="50" w:after="50" w:line="440" w:lineRule="exact"/>
        <w:ind w:firstLine="480" w:firstLineChars="200"/>
        <w:jc w:val="left"/>
        <w:textAlignment w:val="baseline"/>
        <w:rPr>
          <w:rFonts w:ascii="宋体" w:hAnsi="宋体" w:cs="宋体"/>
          <w:kern w:val="0"/>
          <w:sz w:val="24"/>
          <w:szCs w:val="24"/>
        </w:rPr>
      </w:pPr>
      <w:r>
        <w:rPr>
          <w:rFonts w:ascii="宋体" w:hAnsi="宋体" w:cs="宋体"/>
          <w:kern w:val="0"/>
          <w:sz w:val="24"/>
          <w:szCs w:val="24"/>
        </w:rPr>
        <w:t>30</w:t>
      </w:r>
      <w:r>
        <w:rPr>
          <w:rFonts w:hint="eastAsia" w:ascii="宋体" w:hAnsi="宋体" w:cs="宋体"/>
          <w:kern w:val="0"/>
          <w:sz w:val="24"/>
          <w:szCs w:val="24"/>
        </w:rPr>
        <w:t>.2 评审文件、中标供应商的评审文件以及评标过程中的有关澄清、承诺文件等均为合同的组成部分。</w:t>
      </w:r>
    </w:p>
    <w:p>
      <w:pPr>
        <w:pStyle w:val="34"/>
        <w:spacing w:line="440" w:lineRule="exact"/>
        <w:ind w:firstLine="0" w:firstLineChars="0"/>
        <w:jc w:val="center"/>
        <w:outlineLvl w:val="1"/>
        <w:rPr>
          <w:rFonts w:ascii="宋体" w:hAnsi="宋体"/>
          <w:b/>
          <w:sz w:val="32"/>
          <w:szCs w:val="32"/>
        </w:rPr>
      </w:pPr>
      <w:bookmarkStart w:id="27" w:name="_Toc20984"/>
      <w:bookmarkStart w:id="28" w:name="_Toc524612815"/>
      <w:r>
        <w:rPr>
          <w:rFonts w:hint="eastAsia" w:ascii="宋体" w:hAnsi="宋体"/>
          <w:b/>
          <w:sz w:val="32"/>
          <w:szCs w:val="32"/>
        </w:rPr>
        <w:t>八、质疑</w:t>
      </w:r>
      <w:bookmarkEnd w:id="25"/>
      <w:bookmarkEnd w:id="26"/>
      <w:r>
        <w:rPr>
          <w:rFonts w:hint="eastAsia" w:ascii="宋体" w:hAnsi="宋体"/>
          <w:b/>
          <w:sz w:val="32"/>
          <w:szCs w:val="32"/>
        </w:rPr>
        <w:t>和投诉</w:t>
      </w:r>
      <w:bookmarkEnd w:id="27"/>
      <w:bookmarkEnd w:id="28"/>
    </w:p>
    <w:p>
      <w:pPr>
        <w:pStyle w:val="5"/>
        <w:spacing w:after="0" w:line="440" w:lineRule="exact"/>
        <w:ind w:firstLine="480" w:firstLineChars="200"/>
        <w:textAlignment w:val="baseline"/>
        <w:rPr>
          <w:sz w:val="24"/>
        </w:rPr>
      </w:pPr>
      <w:r>
        <w:rPr>
          <w:sz w:val="24"/>
        </w:rPr>
        <w:t xml:space="preserve">31.1供应商认为评审文件、评审过程、中标或者成交结果使自己的权益受到损害的，可以在知道或者应知其权益受到损害之日起7个工作日内，以书面形式向评审人、评审代理机构提出质疑。 </w:t>
      </w:r>
    </w:p>
    <w:p>
      <w:pPr>
        <w:pStyle w:val="5"/>
        <w:spacing w:after="0" w:line="440" w:lineRule="exact"/>
        <w:ind w:firstLine="480" w:firstLineChars="200"/>
        <w:textAlignment w:val="baseline"/>
        <w:rPr>
          <w:sz w:val="24"/>
        </w:rPr>
      </w:pPr>
      <w:r>
        <w:rPr>
          <w:sz w:val="24"/>
        </w:rPr>
        <w:t xml:space="preserve">供应商在法定质疑期内一次性提出针对同一评审程序环节的质疑。 </w:t>
      </w:r>
    </w:p>
    <w:p>
      <w:pPr>
        <w:pStyle w:val="5"/>
        <w:spacing w:after="0" w:line="440" w:lineRule="exact"/>
        <w:ind w:firstLine="480" w:firstLineChars="200"/>
        <w:textAlignment w:val="baseline"/>
        <w:rPr>
          <w:sz w:val="24"/>
        </w:rPr>
      </w:pPr>
      <w:r>
        <w:rPr>
          <w:sz w:val="24"/>
        </w:rPr>
        <w:t xml:space="preserve">31.2提出质疑的供应商（以下简称质疑供应商）应当是参与所质疑项目评审活动的供应商。 潜在供应商已依法获取其可质疑的评审文件的，可以对该文件提出质疑。对评审文件提出质疑的，应当在获取评审文件或者评审文件公告期限届满之日起7个工作日内提出。 </w:t>
      </w:r>
    </w:p>
    <w:p>
      <w:pPr>
        <w:pStyle w:val="5"/>
        <w:spacing w:after="0" w:line="440" w:lineRule="exact"/>
        <w:ind w:firstLine="480" w:firstLineChars="200"/>
        <w:textAlignment w:val="baseline"/>
        <w:rPr>
          <w:sz w:val="24"/>
        </w:rPr>
      </w:pPr>
      <w:r>
        <w:rPr>
          <w:sz w:val="24"/>
        </w:rPr>
        <w:t>3</w:t>
      </w:r>
      <w:r>
        <w:rPr>
          <w:rFonts w:hint="eastAsia"/>
          <w:sz w:val="24"/>
        </w:rPr>
        <w:t>3</w:t>
      </w:r>
      <w:r>
        <w:rPr>
          <w:sz w:val="24"/>
        </w:rPr>
        <w:t xml:space="preserve">.3供应商提出质疑应当提交质疑函和必要的证明材料。质疑函应当包括下列内容： </w:t>
      </w:r>
    </w:p>
    <w:p>
      <w:pPr>
        <w:pStyle w:val="5"/>
        <w:spacing w:after="0" w:line="440" w:lineRule="exact"/>
        <w:ind w:firstLine="480" w:firstLineChars="200"/>
        <w:textAlignment w:val="baseline"/>
        <w:rPr>
          <w:sz w:val="24"/>
        </w:rPr>
      </w:pPr>
      <w:r>
        <w:rPr>
          <w:sz w:val="24"/>
        </w:rPr>
        <w:t xml:space="preserve">（一）供应商的姓名或者名称、地址、邮编、联系人及联系电话； </w:t>
      </w:r>
    </w:p>
    <w:p>
      <w:pPr>
        <w:pStyle w:val="5"/>
        <w:spacing w:after="0" w:line="440" w:lineRule="exact"/>
        <w:ind w:firstLine="480" w:firstLineChars="200"/>
        <w:textAlignment w:val="baseline"/>
        <w:rPr>
          <w:sz w:val="24"/>
        </w:rPr>
      </w:pPr>
      <w:r>
        <w:rPr>
          <w:sz w:val="24"/>
        </w:rPr>
        <w:t xml:space="preserve">（二）质疑项目的名称、编号； </w:t>
      </w:r>
    </w:p>
    <w:p>
      <w:pPr>
        <w:pStyle w:val="5"/>
        <w:spacing w:after="0" w:line="440" w:lineRule="exact"/>
        <w:ind w:firstLine="480" w:firstLineChars="200"/>
        <w:textAlignment w:val="baseline"/>
        <w:rPr>
          <w:sz w:val="24"/>
        </w:rPr>
      </w:pPr>
      <w:r>
        <w:rPr>
          <w:sz w:val="24"/>
        </w:rPr>
        <w:t xml:space="preserve">（三）具体、明确的质疑事项和与质疑事项相关的请求； </w:t>
      </w:r>
    </w:p>
    <w:p>
      <w:pPr>
        <w:pStyle w:val="5"/>
        <w:spacing w:after="0" w:line="440" w:lineRule="exact"/>
        <w:ind w:firstLine="480" w:firstLineChars="200"/>
        <w:textAlignment w:val="baseline"/>
        <w:rPr>
          <w:sz w:val="24"/>
        </w:rPr>
      </w:pPr>
      <w:r>
        <w:rPr>
          <w:sz w:val="24"/>
        </w:rPr>
        <w:t xml:space="preserve">（四）事实依据； </w:t>
      </w:r>
    </w:p>
    <w:p>
      <w:pPr>
        <w:pStyle w:val="5"/>
        <w:spacing w:after="0" w:line="440" w:lineRule="exact"/>
        <w:ind w:firstLine="480" w:firstLineChars="200"/>
        <w:textAlignment w:val="baseline"/>
        <w:rPr>
          <w:sz w:val="24"/>
        </w:rPr>
      </w:pPr>
      <w:r>
        <w:rPr>
          <w:sz w:val="24"/>
        </w:rPr>
        <w:t xml:space="preserve">（五）必要的法律依据； </w:t>
      </w:r>
    </w:p>
    <w:p>
      <w:pPr>
        <w:pStyle w:val="5"/>
        <w:spacing w:after="0" w:line="440" w:lineRule="exact"/>
        <w:ind w:firstLine="480" w:firstLineChars="200"/>
        <w:textAlignment w:val="baseline"/>
        <w:rPr>
          <w:sz w:val="24"/>
        </w:rPr>
      </w:pPr>
      <w:r>
        <w:rPr>
          <w:sz w:val="24"/>
        </w:rPr>
        <w:t xml:space="preserve">（六）提出质疑的日期。 </w:t>
      </w:r>
    </w:p>
    <w:p>
      <w:pPr>
        <w:pStyle w:val="5"/>
        <w:spacing w:after="0" w:line="440" w:lineRule="exact"/>
        <w:ind w:firstLine="480" w:firstLineChars="200"/>
        <w:textAlignment w:val="baseline"/>
        <w:rPr>
          <w:sz w:val="24"/>
        </w:rPr>
      </w:pPr>
      <w:r>
        <w:rPr>
          <w:sz w:val="24"/>
        </w:rPr>
        <w:t xml:space="preserve">供应商为自然人的，应当由本人签字；供应商为法人或者其他组织的，应当由法定代表人、主要负责人，或者其授权代表签字或者盖章，并加盖公章。 </w:t>
      </w:r>
    </w:p>
    <w:p>
      <w:pPr>
        <w:pStyle w:val="5"/>
        <w:spacing w:after="0" w:line="440" w:lineRule="exact"/>
        <w:ind w:firstLine="480" w:firstLineChars="200"/>
        <w:textAlignment w:val="baseline"/>
        <w:rPr>
          <w:sz w:val="24"/>
        </w:rPr>
      </w:pPr>
      <w:r>
        <w:rPr>
          <w:sz w:val="24"/>
        </w:rPr>
        <w:t xml:space="preserve">31.3评审人不得拒收质疑供应商在法定质疑期内发出的质疑函，应当在收到质疑函后7个工作日内作出答复，并以书面形式通知质疑供应商和其他有关供应商。 </w:t>
      </w:r>
    </w:p>
    <w:p>
      <w:pPr>
        <w:pStyle w:val="5"/>
        <w:spacing w:after="0" w:line="440" w:lineRule="exact"/>
        <w:ind w:firstLine="480" w:firstLineChars="200"/>
        <w:textAlignment w:val="baseline"/>
        <w:rPr>
          <w:sz w:val="24"/>
        </w:rPr>
      </w:pPr>
      <w:r>
        <w:rPr>
          <w:sz w:val="24"/>
        </w:rPr>
        <w:t xml:space="preserve">31.4供应商对评审过程、中标或者成交结果提出质疑的，评审人、评审代理机构可以组织原评标委员会协助答复质疑。 </w:t>
      </w:r>
    </w:p>
    <w:p>
      <w:pPr>
        <w:pStyle w:val="5"/>
        <w:spacing w:after="0" w:line="440" w:lineRule="exact"/>
        <w:ind w:firstLine="480" w:firstLineChars="200"/>
        <w:textAlignment w:val="baseline"/>
        <w:rPr>
          <w:sz w:val="24"/>
        </w:rPr>
      </w:pPr>
      <w:r>
        <w:rPr>
          <w:sz w:val="24"/>
        </w:rPr>
        <w:t xml:space="preserve">31.5质疑答复应当包括下列内容： </w:t>
      </w:r>
    </w:p>
    <w:p>
      <w:pPr>
        <w:pStyle w:val="5"/>
        <w:spacing w:after="0" w:line="440" w:lineRule="exact"/>
        <w:ind w:firstLine="480" w:firstLineChars="200"/>
        <w:textAlignment w:val="baseline"/>
        <w:rPr>
          <w:sz w:val="24"/>
        </w:rPr>
      </w:pPr>
      <w:r>
        <w:rPr>
          <w:sz w:val="24"/>
        </w:rPr>
        <w:t xml:space="preserve">（一）质疑供应商的姓名或者名称； </w:t>
      </w:r>
    </w:p>
    <w:p>
      <w:pPr>
        <w:pStyle w:val="5"/>
        <w:spacing w:after="0" w:line="440" w:lineRule="exact"/>
        <w:ind w:firstLine="480" w:firstLineChars="200"/>
        <w:textAlignment w:val="baseline"/>
        <w:rPr>
          <w:sz w:val="24"/>
        </w:rPr>
      </w:pPr>
      <w:r>
        <w:rPr>
          <w:sz w:val="24"/>
        </w:rPr>
        <w:t xml:space="preserve">（二）收到质疑函的日期、质疑项目名称及编号； </w:t>
      </w:r>
    </w:p>
    <w:p>
      <w:pPr>
        <w:pStyle w:val="5"/>
        <w:spacing w:after="0" w:line="440" w:lineRule="exact"/>
        <w:ind w:firstLine="480" w:firstLineChars="200"/>
        <w:textAlignment w:val="baseline"/>
        <w:rPr>
          <w:sz w:val="24"/>
        </w:rPr>
      </w:pPr>
      <w:r>
        <w:rPr>
          <w:sz w:val="24"/>
        </w:rPr>
        <w:t xml:space="preserve">（三）质疑事项、质疑答复的具体内容、事实依据和法律依据； </w:t>
      </w:r>
    </w:p>
    <w:p>
      <w:pPr>
        <w:pStyle w:val="5"/>
        <w:spacing w:after="0" w:line="440" w:lineRule="exact"/>
        <w:ind w:firstLine="480" w:firstLineChars="200"/>
        <w:textAlignment w:val="baseline"/>
        <w:rPr>
          <w:sz w:val="24"/>
        </w:rPr>
      </w:pPr>
      <w:r>
        <w:rPr>
          <w:sz w:val="24"/>
        </w:rPr>
        <w:t xml:space="preserve">（四）告知质疑供应商依法投诉的权利； </w:t>
      </w:r>
    </w:p>
    <w:p>
      <w:pPr>
        <w:pStyle w:val="5"/>
        <w:spacing w:after="0" w:line="440" w:lineRule="exact"/>
        <w:ind w:firstLine="480" w:firstLineChars="200"/>
        <w:textAlignment w:val="baseline"/>
        <w:rPr>
          <w:sz w:val="24"/>
        </w:rPr>
      </w:pPr>
      <w:r>
        <w:rPr>
          <w:sz w:val="24"/>
        </w:rPr>
        <w:t xml:space="preserve">（五）质疑答复人名称； </w:t>
      </w:r>
    </w:p>
    <w:p>
      <w:pPr>
        <w:pStyle w:val="5"/>
        <w:spacing w:after="0" w:line="440" w:lineRule="exact"/>
        <w:ind w:firstLine="480" w:firstLineChars="200"/>
        <w:textAlignment w:val="baseline"/>
        <w:rPr>
          <w:sz w:val="24"/>
        </w:rPr>
      </w:pPr>
      <w:r>
        <w:rPr>
          <w:sz w:val="24"/>
        </w:rPr>
        <w:t xml:space="preserve">（六）答复质疑的日期。 </w:t>
      </w:r>
    </w:p>
    <w:p>
      <w:pPr>
        <w:pStyle w:val="5"/>
        <w:spacing w:after="0" w:line="440" w:lineRule="exact"/>
        <w:ind w:firstLine="480" w:firstLineChars="200"/>
        <w:textAlignment w:val="baseline"/>
        <w:rPr>
          <w:sz w:val="24"/>
        </w:rPr>
      </w:pPr>
      <w:r>
        <w:rPr>
          <w:sz w:val="24"/>
        </w:rPr>
        <w:t xml:space="preserve">质疑答复的内容不得涉及商业秘密。 </w:t>
      </w:r>
    </w:p>
    <w:p>
      <w:pPr>
        <w:pStyle w:val="5"/>
        <w:spacing w:after="0" w:line="440" w:lineRule="exact"/>
        <w:ind w:firstLine="480" w:firstLineChars="200"/>
        <w:textAlignment w:val="baseline"/>
        <w:rPr>
          <w:sz w:val="24"/>
        </w:rPr>
      </w:pPr>
      <w:r>
        <w:rPr>
          <w:sz w:val="24"/>
        </w:rPr>
        <w:t xml:space="preserve">31.6质疑供应商对评审人、评审代理机构的答复不满意，或者评审人、评审代理机构未在规定时间内作出答复的，可以在答复期满后15个工作日内向高新区财政局提起投诉。 </w:t>
      </w:r>
    </w:p>
    <w:p>
      <w:pPr>
        <w:pStyle w:val="5"/>
        <w:spacing w:after="0" w:line="440" w:lineRule="exact"/>
        <w:ind w:firstLine="480" w:firstLineChars="200"/>
        <w:textAlignment w:val="baseline"/>
        <w:rPr>
          <w:sz w:val="24"/>
        </w:rPr>
      </w:pPr>
      <w:r>
        <w:rPr>
          <w:sz w:val="24"/>
        </w:rPr>
        <w:t>31.7其他规定详见《中华人民共和国政府评审法》、政府评审质疑和投诉办法(财政部94号令)等相关法规。</w:t>
      </w:r>
    </w:p>
    <w:p>
      <w:pPr>
        <w:pStyle w:val="34"/>
        <w:spacing w:line="440" w:lineRule="exact"/>
        <w:ind w:firstLine="0" w:firstLineChars="0"/>
        <w:jc w:val="center"/>
        <w:outlineLvl w:val="1"/>
        <w:rPr>
          <w:rFonts w:ascii="宋体" w:hAnsi="宋体"/>
          <w:b/>
          <w:sz w:val="32"/>
          <w:szCs w:val="32"/>
        </w:rPr>
      </w:pPr>
      <w:bookmarkStart w:id="29" w:name="_Toc386465581"/>
      <w:bookmarkStart w:id="30" w:name="_Toc385597221"/>
      <w:bookmarkStart w:id="31" w:name="_Toc376519825"/>
      <w:bookmarkStart w:id="32" w:name="_Toc524612816"/>
      <w:bookmarkStart w:id="33" w:name="_Toc24924"/>
      <w:r>
        <w:rPr>
          <w:rFonts w:hint="eastAsia" w:ascii="宋体" w:hAnsi="宋体"/>
          <w:b/>
          <w:sz w:val="32"/>
          <w:szCs w:val="32"/>
        </w:rPr>
        <w:t>九、解释权</w:t>
      </w:r>
      <w:bookmarkEnd w:id="29"/>
      <w:bookmarkEnd w:id="30"/>
      <w:bookmarkEnd w:id="31"/>
      <w:bookmarkEnd w:id="32"/>
      <w:bookmarkEnd w:id="33"/>
    </w:p>
    <w:p>
      <w:pPr>
        <w:spacing w:line="440" w:lineRule="exact"/>
        <w:ind w:firstLine="480" w:firstLineChars="200"/>
        <w:textAlignment w:val="baseline"/>
        <w:rPr>
          <w:rFonts w:ascii="宋体" w:hAnsi="宋体"/>
          <w:sz w:val="24"/>
        </w:rPr>
      </w:pPr>
      <w:r>
        <w:rPr>
          <w:rFonts w:hint="eastAsia" w:ascii="宋体" w:hAnsi="宋体"/>
          <w:sz w:val="24"/>
          <w:szCs w:val="24"/>
        </w:rPr>
        <w:t>本评审文件的最终解释权归评审人，当对一个问题有多种解释时以评审人的书面解释为准。评审文件未做须知明示，评审人将依据相关法律、法规做出解释。</w:t>
      </w:r>
    </w:p>
    <w:p>
      <w:pPr>
        <w:numPr>
          <w:ilvl w:val="0"/>
          <w:numId w:val="3"/>
        </w:numPr>
        <w:tabs>
          <w:tab w:val="left" w:pos="1134"/>
          <w:tab w:val="left" w:pos="5481"/>
          <w:tab w:val="left" w:pos="5859"/>
        </w:tabs>
        <w:spacing w:line="440" w:lineRule="exact"/>
        <w:jc w:val="center"/>
        <w:outlineLvl w:val="0"/>
        <w:rPr>
          <w:rFonts w:ascii="宋体" w:hAnsi="宋体"/>
          <w:b/>
          <w:sz w:val="36"/>
        </w:rPr>
      </w:pPr>
      <w:r>
        <w:rPr>
          <w:rFonts w:hint="eastAsia" w:ascii="宋体" w:hAnsi="宋体"/>
          <w:b/>
          <w:sz w:val="36"/>
        </w:rPr>
        <w:br w:type="page"/>
      </w:r>
      <w:r>
        <w:rPr>
          <w:rFonts w:hint="eastAsia" w:ascii="宋体" w:hAnsi="宋体"/>
          <w:b/>
          <w:sz w:val="36"/>
        </w:rPr>
        <w:t xml:space="preserve">  </w:t>
      </w:r>
      <w:bookmarkStart w:id="34" w:name="_Toc16586"/>
      <w:r>
        <w:rPr>
          <w:rFonts w:hint="eastAsia" w:ascii="宋体" w:hAnsi="宋体"/>
          <w:b/>
          <w:sz w:val="36"/>
        </w:rPr>
        <w:t>项目说明及技术要求</w:t>
      </w:r>
      <w:bookmarkEnd w:id="34"/>
    </w:p>
    <w:p>
      <w:pPr>
        <w:numPr>
          <w:ilvl w:val="0"/>
          <w:numId w:val="4"/>
        </w:numPr>
        <w:rPr>
          <w:rFonts w:ascii="宋体" w:hAnsi="宋体"/>
          <w:sz w:val="24"/>
          <w:szCs w:val="22"/>
        </w:rPr>
      </w:pPr>
      <w:r>
        <w:rPr>
          <w:rFonts w:hint="eastAsia" w:ascii="宋体" w:hAnsi="宋体"/>
          <w:sz w:val="24"/>
          <w:szCs w:val="22"/>
        </w:rPr>
        <w:t>项目说明</w:t>
      </w:r>
    </w:p>
    <w:p>
      <w:pPr>
        <w:pStyle w:val="2"/>
        <w:ind w:left="0" w:leftChars="0" w:firstLine="0" w:firstLineChars="0"/>
        <w:rPr>
          <w:sz w:val="24"/>
          <w:szCs w:val="22"/>
        </w:rPr>
      </w:pPr>
      <w:r>
        <w:rPr>
          <w:rFonts w:hint="eastAsia"/>
        </w:rPr>
        <w:t xml:space="preserve"> </w:t>
      </w:r>
      <w:r>
        <w:t xml:space="preserve">   </w:t>
      </w:r>
      <w:r>
        <w:rPr>
          <w:rFonts w:hint="eastAsia"/>
          <w:sz w:val="24"/>
          <w:szCs w:val="22"/>
        </w:rPr>
        <w:t>本项目为全市电子医保凭证项目，电子医保凭证</w:t>
      </w:r>
      <w:r>
        <w:rPr>
          <w:sz w:val="24"/>
          <w:szCs w:val="22"/>
        </w:rPr>
        <w:t>由国家医保</w:t>
      </w:r>
      <w:r>
        <w:rPr>
          <w:rFonts w:hint="eastAsia"/>
          <w:sz w:val="24"/>
          <w:szCs w:val="22"/>
        </w:rPr>
        <w:t>局</w:t>
      </w:r>
      <w:r>
        <w:rPr>
          <w:sz w:val="24"/>
          <w:szCs w:val="22"/>
        </w:rPr>
        <w:t>平台统一签发，基于医保基础信息库为全体参保人员生成的医保身份识别电子介质。电子凭证通过实名/实人认证技术，采用</w:t>
      </w:r>
      <w:r>
        <w:fldChar w:fldCharType="begin"/>
      </w:r>
      <w:r>
        <w:instrText xml:space="preserve"> HYPERLINK "https://baike.baidu.com/item/%E5%8A%A0%E5%AF%86%E7%AE%97%E6%B3%95/2816213" \t "_blank" </w:instrText>
      </w:r>
      <w:r>
        <w:fldChar w:fldCharType="separate"/>
      </w:r>
      <w:r>
        <w:rPr>
          <w:sz w:val="24"/>
          <w:szCs w:val="22"/>
        </w:rPr>
        <w:t>加密算法</w:t>
      </w:r>
      <w:r>
        <w:rPr>
          <w:sz w:val="24"/>
          <w:szCs w:val="22"/>
        </w:rPr>
        <w:fldChar w:fldCharType="end"/>
      </w:r>
      <w:r>
        <w:rPr>
          <w:sz w:val="24"/>
          <w:szCs w:val="22"/>
        </w:rPr>
        <w:t>形成电子标识，具备安全可靠、认证唯一等重要特点。参保人可通过电子凭证享受各类在线医疗保障服务，包括</w:t>
      </w:r>
      <w:r>
        <w:rPr>
          <w:rFonts w:hint="eastAsia"/>
          <w:sz w:val="24"/>
          <w:szCs w:val="22"/>
        </w:rPr>
        <w:t>挂号预约、电子医保凭证的线上支付、诊疗结果查询、向评审方反馈医保账户消费明细及余额、配备全市协议定点医疗机构医疗保障二维码扫码设备、异地转诊备案、门诊慢性病申请、全市协议定点医疗机构地图导航、电子医保凭证宣传产品的设计、印刷及推广活动。提供整套软件系统的开发建设服务</w:t>
      </w:r>
      <w:r>
        <w:rPr>
          <w:sz w:val="24"/>
          <w:szCs w:val="22"/>
        </w:rPr>
        <w:t>等。</w:t>
      </w:r>
    </w:p>
    <w:p>
      <w:pPr>
        <w:numPr>
          <w:ilvl w:val="0"/>
          <w:numId w:val="4"/>
        </w:numPr>
        <w:rPr>
          <w:rFonts w:ascii="宋体" w:hAnsi="宋体"/>
          <w:sz w:val="24"/>
          <w:szCs w:val="22"/>
        </w:rPr>
      </w:pPr>
      <w:r>
        <w:rPr>
          <w:rFonts w:hint="eastAsia" w:ascii="宋体" w:hAnsi="宋体"/>
          <w:sz w:val="24"/>
          <w:szCs w:val="22"/>
        </w:rPr>
        <w:t>商务要求</w:t>
      </w:r>
    </w:p>
    <w:p>
      <w:pPr>
        <w:ind w:firstLine="480" w:firstLineChars="200"/>
        <w:rPr>
          <w:rFonts w:ascii="宋体" w:hAnsi="宋体"/>
          <w:sz w:val="24"/>
          <w:szCs w:val="22"/>
        </w:rPr>
      </w:pPr>
      <w:r>
        <w:rPr>
          <w:rFonts w:hint="eastAsia" w:ascii="宋体" w:hAnsi="宋体"/>
          <w:sz w:val="24"/>
          <w:szCs w:val="22"/>
        </w:rPr>
        <w:t>1.服务期限三年；</w:t>
      </w:r>
    </w:p>
    <w:p>
      <w:pPr>
        <w:ind w:firstLine="480" w:firstLineChars="200"/>
        <w:rPr>
          <w:rFonts w:ascii="宋体" w:hAnsi="宋体"/>
          <w:sz w:val="24"/>
          <w:szCs w:val="22"/>
        </w:rPr>
      </w:pPr>
      <w:r>
        <w:rPr>
          <w:rFonts w:hint="eastAsia" w:ascii="宋体" w:hAnsi="宋体"/>
          <w:sz w:val="24"/>
          <w:szCs w:val="22"/>
        </w:rPr>
        <w:t>2.系统出现故障8小时内处理完毕。投标人具有完整的售后服务体系，包括人员、必须的设施。</w:t>
      </w:r>
    </w:p>
    <w:p>
      <w:pPr>
        <w:ind w:firstLine="480" w:firstLineChars="200"/>
        <w:rPr>
          <w:rFonts w:ascii="宋体" w:hAnsi="宋体"/>
          <w:sz w:val="24"/>
          <w:szCs w:val="22"/>
        </w:rPr>
      </w:pPr>
      <w:r>
        <w:rPr>
          <w:rFonts w:hint="eastAsia" w:ascii="宋体" w:hAnsi="宋体"/>
          <w:sz w:val="24"/>
          <w:szCs w:val="22"/>
        </w:rPr>
        <w:t>3.验收标准和方法：</w:t>
      </w:r>
    </w:p>
    <w:p>
      <w:pPr>
        <w:ind w:firstLine="480" w:firstLineChars="200"/>
        <w:rPr>
          <w:rFonts w:ascii="宋体" w:hAnsi="宋体"/>
          <w:sz w:val="24"/>
          <w:szCs w:val="22"/>
        </w:rPr>
      </w:pPr>
      <w:r>
        <w:rPr>
          <w:rFonts w:hint="eastAsia" w:ascii="宋体" w:hAnsi="宋体"/>
          <w:sz w:val="24"/>
          <w:szCs w:val="22"/>
        </w:rPr>
        <w:t>3.1投标供应商中标后提供服务及配件均为按国家规格条例生产的合格正规产品、符合设计规范要求。</w:t>
      </w:r>
    </w:p>
    <w:p>
      <w:pPr>
        <w:ind w:firstLine="480" w:firstLineChars="200"/>
        <w:rPr>
          <w:rFonts w:ascii="宋体" w:hAnsi="宋体"/>
          <w:sz w:val="24"/>
          <w:szCs w:val="22"/>
        </w:rPr>
      </w:pPr>
      <w:r>
        <w:rPr>
          <w:rFonts w:hint="eastAsia" w:ascii="宋体" w:hAnsi="宋体"/>
          <w:sz w:val="24"/>
          <w:szCs w:val="22"/>
        </w:rPr>
        <w:t>3.2应能保证所提供服务涉及到的知识产权是合法取得，并享有完整的知识产权，不会因为评审方的使用而被责令停止使用、追偿或要求赔偿损失，如出现此情况，一切经济和法律责任均由供应商承担。供应商提供的所有服务必须为合格产品，质量符合国际或国家通用标准，如出现质量问题或系假冒伪劣产品，供应商负责包退、包换，发生的费用由供应商负责。</w:t>
      </w:r>
    </w:p>
    <w:p>
      <w:pPr>
        <w:ind w:firstLine="480" w:firstLineChars="200"/>
        <w:rPr>
          <w:rFonts w:ascii="宋体" w:hAnsi="宋体"/>
          <w:sz w:val="24"/>
          <w:szCs w:val="22"/>
        </w:rPr>
      </w:pPr>
      <w:r>
        <w:rPr>
          <w:rFonts w:hint="eastAsia" w:ascii="宋体" w:hAnsi="宋体"/>
          <w:sz w:val="24"/>
          <w:szCs w:val="22"/>
        </w:rPr>
        <w:t>3.3投标人将所有设备调试到位并将软件平台发布上线后向评审人提出验收申请。</w:t>
      </w:r>
    </w:p>
    <w:p>
      <w:pPr>
        <w:rPr>
          <w:rFonts w:ascii="宋体" w:hAnsi="宋体"/>
          <w:sz w:val="24"/>
          <w:szCs w:val="22"/>
        </w:rPr>
      </w:pPr>
      <w:r>
        <w:rPr>
          <w:rFonts w:hint="eastAsia" w:ascii="宋体" w:hAnsi="宋体"/>
          <w:sz w:val="24"/>
          <w:szCs w:val="22"/>
        </w:rPr>
        <w:t>知识产权</w:t>
      </w:r>
    </w:p>
    <w:p>
      <w:pPr>
        <w:ind w:firstLine="480" w:firstLineChars="200"/>
        <w:rPr>
          <w:rFonts w:ascii="宋体" w:hAnsi="宋体"/>
          <w:sz w:val="24"/>
          <w:szCs w:val="22"/>
        </w:rPr>
      </w:pPr>
      <w:r>
        <w:rPr>
          <w:rFonts w:hint="eastAsia" w:ascii="宋体" w:hAnsi="宋体"/>
          <w:sz w:val="24"/>
          <w:szCs w:val="22"/>
        </w:rPr>
        <w:t>1、评审人在中华人民共和国境内使用投标人提供的服务及服务时免受第三方提出的侵犯其专利权或其它知识产权的起诉。如果第三方提出侵权指控，中标人应承担由此而引起的一切法律责任和费用。</w:t>
      </w:r>
    </w:p>
    <w:p>
      <w:pPr>
        <w:rPr>
          <w:rFonts w:ascii="宋体" w:hAnsi="宋体"/>
          <w:sz w:val="24"/>
          <w:szCs w:val="22"/>
        </w:rPr>
      </w:pPr>
      <w:r>
        <w:rPr>
          <w:rFonts w:hint="eastAsia" w:ascii="宋体" w:hAnsi="宋体"/>
          <w:sz w:val="24"/>
          <w:szCs w:val="22"/>
        </w:rPr>
        <w:t>培训</w:t>
      </w:r>
    </w:p>
    <w:p>
      <w:pPr>
        <w:numPr>
          <w:ilvl w:val="0"/>
          <w:numId w:val="4"/>
        </w:numPr>
        <w:rPr>
          <w:rFonts w:ascii="宋体" w:hAnsi="宋体"/>
          <w:sz w:val="24"/>
          <w:szCs w:val="22"/>
        </w:rPr>
      </w:pPr>
      <w:r>
        <w:rPr>
          <w:rFonts w:hint="eastAsia" w:ascii="宋体" w:hAnsi="宋体"/>
          <w:sz w:val="24"/>
          <w:szCs w:val="22"/>
        </w:rPr>
        <w:t>技术与服务要求</w:t>
      </w:r>
    </w:p>
    <w:p>
      <w:pPr>
        <w:autoSpaceDE w:val="0"/>
        <w:autoSpaceDN w:val="0"/>
        <w:adjustRightInd w:val="0"/>
        <w:spacing w:line="400" w:lineRule="exact"/>
        <w:rPr>
          <w:rFonts w:ascii="宋体" w:hAnsi="宋体" w:cs="宋体"/>
          <w:color w:val="000000"/>
          <w:sz w:val="24"/>
          <w:szCs w:val="24"/>
        </w:rPr>
      </w:pPr>
    </w:p>
    <w:tbl>
      <w:tblPr>
        <w:tblStyle w:val="37"/>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995"/>
        <w:gridCol w:w="7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962" w:type="dxa"/>
            <w:gridSpan w:val="3"/>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w:t>
            </w:r>
            <w:r>
              <w:rPr>
                <w:rFonts w:hint="eastAsia" w:ascii="宋体" w:hAnsi="宋体" w:cs="宋体"/>
                <w:color w:val="000000"/>
                <w:sz w:val="24"/>
                <w:szCs w:val="24"/>
              </w:rPr>
              <w:t>硬件设</w:t>
            </w:r>
            <w:r>
              <w:rPr>
                <w:rFonts w:hint="eastAsia" w:asciiTheme="minorEastAsia" w:hAnsiTheme="minorEastAsia" w:eastAsiaTheme="minorEastAsia" w:cstheme="minorEastAsia"/>
                <w:color w:val="000000" w:themeColor="text1"/>
                <w:sz w:val="24"/>
                <w:szCs w:val="24"/>
                <w14:textFill>
                  <w14:solidFill>
                    <w14:schemeClr w14:val="tx1"/>
                  </w14:solidFill>
                </w14:textFill>
              </w:rPr>
              <w:t>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595" w:type="dxa"/>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名称</w:t>
            </w:r>
          </w:p>
        </w:tc>
        <w:tc>
          <w:tcPr>
            <w:tcW w:w="995" w:type="dxa"/>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数量</w:t>
            </w:r>
          </w:p>
        </w:tc>
        <w:tc>
          <w:tcPr>
            <w:tcW w:w="7372" w:type="dxa"/>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技术及服务要求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595" w:type="dxa"/>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宋体" w:hAnsi="宋体"/>
                <w:sz w:val="24"/>
                <w:szCs w:val="22"/>
              </w:rPr>
              <w:t>智能P</w:t>
            </w:r>
            <w:r>
              <w:rPr>
                <w:rFonts w:ascii="宋体" w:hAnsi="宋体"/>
                <w:sz w:val="24"/>
                <w:szCs w:val="22"/>
              </w:rPr>
              <w:t>OS</w:t>
            </w:r>
            <w:r>
              <w:rPr>
                <w:rFonts w:hint="eastAsia" w:ascii="宋体" w:hAnsi="宋体"/>
                <w:sz w:val="24"/>
                <w:szCs w:val="22"/>
              </w:rPr>
              <w:t>机</w:t>
            </w:r>
          </w:p>
        </w:tc>
        <w:tc>
          <w:tcPr>
            <w:tcW w:w="995" w:type="dxa"/>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r>
              <w:rPr>
                <w:rFonts w:asciiTheme="minorEastAsia" w:hAnsiTheme="minorEastAsia" w:eastAsiaTheme="minorEastAsia" w:cstheme="minorEastAsia"/>
                <w:color w:val="000000" w:themeColor="text1"/>
                <w:sz w:val="24"/>
                <w:szCs w:val="24"/>
                <w14:textFill>
                  <w14:solidFill>
                    <w14:schemeClr w14:val="tx1"/>
                  </w14:solidFill>
                </w14:textFill>
              </w:rPr>
              <w:t>00</w:t>
            </w:r>
          </w:p>
        </w:tc>
        <w:tc>
          <w:tcPr>
            <w:tcW w:w="7372" w:type="dxa"/>
            <w:vAlign w:val="center"/>
          </w:tcPr>
          <w:p>
            <w:pPr>
              <w:autoSpaceDE w:val="0"/>
              <w:autoSpaceDN w:val="0"/>
              <w:adjustRightInd w:val="0"/>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四核处理器， Android 5.1安全支付系统，具有兼容性；7寸高清触屏。具备以太网、4G/3G/2G、Wi-Fi、蓝牙等多种通讯方式，同时融合磁条卡、IC卡、非接/NFC等多种支付方式，满足不同场景下多样化的支付需求。</w:t>
            </w:r>
          </w:p>
        </w:tc>
      </w:tr>
    </w:tbl>
    <w:p>
      <w:pPr>
        <w:pStyle w:val="4"/>
        <w:ind w:firstLine="200"/>
      </w:pPr>
    </w:p>
    <w:p>
      <w:pPr>
        <w:pStyle w:val="4"/>
        <w:ind w:firstLine="200"/>
      </w:pPr>
    </w:p>
    <w:p>
      <w:pPr>
        <w:pStyle w:val="4"/>
        <w:ind w:firstLine="200"/>
      </w:pPr>
    </w:p>
    <w:p>
      <w:pPr>
        <w:spacing w:line="440" w:lineRule="exact"/>
        <w:ind w:firstLine="723" w:firstLineChars="200"/>
        <w:jc w:val="center"/>
        <w:outlineLvl w:val="0"/>
        <w:rPr>
          <w:rFonts w:ascii="宋体" w:hAnsi="宋体" w:cs="宋体"/>
        </w:rPr>
      </w:pPr>
      <w:bookmarkStart w:id="35" w:name="_Toc490376757"/>
      <w:bookmarkStart w:id="36" w:name="_Toc1317"/>
      <w:bookmarkStart w:id="37" w:name="_Toc22328"/>
      <w:bookmarkStart w:id="38" w:name="_Toc218067862"/>
      <w:r>
        <w:rPr>
          <w:rFonts w:hint="eastAsia" w:ascii="宋体" w:hAnsi="宋体" w:cs="宋体"/>
          <w:b/>
          <w:sz w:val="36"/>
        </w:rPr>
        <w:t>第四章  评审文件格式</w:t>
      </w:r>
      <w:bookmarkEnd w:id="35"/>
      <w:bookmarkEnd w:id="36"/>
      <w:bookmarkEnd w:id="37"/>
    </w:p>
    <w:p>
      <w:pPr>
        <w:spacing w:line="360" w:lineRule="exact"/>
        <w:jc w:val="left"/>
        <w:rPr>
          <w:rFonts w:ascii="宋体" w:hAnsi="宋体" w:cs="宋体"/>
          <w:b/>
          <w:bCs/>
          <w:sz w:val="24"/>
          <w:szCs w:val="24"/>
        </w:rPr>
      </w:pPr>
      <w:r>
        <w:rPr>
          <w:rFonts w:hint="eastAsia" w:ascii="宋体" w:hAnsi="宋体" w:cs="宋体"/>
          <w:b/>
          <w:bCs/>
          <w:sz w:val="24"/>
          <w:szCs w:val="24"/>
        </w:rPr>
        <w:t>1.报价部分</w:t>
      </w:r>
    </w:p>
    <w:p>
      <w:pPr>
        <w:spacing w:line="360" w:lineRule="exact"/>
        <w:jc w:val="left"/>
        <w:rPr>
          <w:rFonts w:ascii="宋体" w:hAnsi="宋体" w:cs="宋体"/>
          <w:sz w:val="24"/>
          <w:szCs w:val="24"/>
        </w:rPr>
      </w:pPr>
      <w:r>
        <w:rPr>
          <w:rFonts w:hint="eastAsia" w:ascii="宋体" w:hAnsi="宋体" w:cs="宋体"/>
          <w:sz w:val="24"/>
          <w:szCs w:val="24"/>
        </w:rPr>
        <w:t>1）投标函……………………………………………………………………</w:t>
      </w:r>
    </w:p>
    <w:p>
      <w:pPr>
        <w:spacing w:line="360" w:lineRule="exact"/>
        <w:jc w:val="left"/>
        <w:rPr>
          <w:rFonts w:ascii="宋体" w:hAnsi="宋体" w:cs="宋体"/>
          <w:sz w:val="24"/>
          <w:szCs w:val="24"/>
        </w:rPr>
      </w:pPr>
      <w:r>
        <w:rPr>
          <w:rFonts w:hint="eastAsia" w:ascii="宋体" w:hAnsi="宋体" w:cs="宋体"/>
          <w:sz w:val="24"/>
          <w:szCs w:val="24"/>
        </w:rPr>
        <w:t>2）法定代表人授权委托书、授权代理人身份证复印件…………………………</w:t>
      </w:r>
    </w:p>
    <w:p>
      <w:pPr>
        <w:spacing w:line="360" w:lineRule="exact"/>
        <w:jc w:val="left"/>
        <w:rPr>
          <w:rFonts w:ascii="宋体" w:hAnsi="宋体" w:cs="宋体"/>
          <w:sz w:val="24"/>
          <w:szCs w:val="24"/>
        </w:rPr>
      </w:pPr>
      <w:r>
        <w:rPr>
          <w:rFonts w:hint="eastAsia" w:ascii="宋体" w:hAnsi="宋体" w:cs="宋体"/>
          <w:sz w:val="24"/>
          <w:szCs w:val="24"/>
        </w:rPr>
        <w:t>3）</w:t>
      </w:r>
      <w:r>
        <w:rPr>
          <w:rFonts w:hint="eastAsia" w:ascii="宋体" w:hAnsi="宋体" w:cs="宋体"/>
          <w:snapToGrid w:val="0"/>
          <w:sz w:val="24"/>
        </w:rPr>
        <w:t>报价一览表</w:t>
      </w:r>
      <w:r>
        <w:rPr>
          <w:rFonts w:hint="eastAsia" w:ascii="宋体" w:hAnsi="宋体" w:cs="宋体"/>
          <w:sz w:val="24"/>
          <w:szCs w:val="24"/>
        </w:rPr>
        <w:t>………………………………………………………………………</w:t>
      </w:r>
    </w:p>
    <w:p>
      <w:pPr>
        <w:spacing w:line="360" w:lineRule="exact"/>
        <w:jc w:val="left"/>
        <w:rPr>
          <w:rFonts w:ascii="宋体" w:hAnsi="宋体" w:cs="宋体"/>
          <w:sz w:val="24"/>
          <w:szCs w:val="24"/>
        </w:rPr>
      </w:pPr>
      <w:r>
        <w:rPr>
          <w:rFonts w:hint="eastAsia" w:ascii="宋体" w:hAnsi="宋体" w:cs="宋体"/>
          <w:sz w:val="24"/>
          <w:szCs w:val="24"/>
        </w:rPr>
        <w:t>4）分项价格表…………………………………………………………………</w:t>
      </w:r>
    </w:p>
    <w:p>
      <w:pPr>
        <w:spacing w:line="360" w:lineRule="exact"/>
        <w:jc w:val="left"/>
        <w:rPr>
          <w:rFonts w:ascii="宋体" w:hAnsi="宋体" w:cs="宋体"/>
          <w:sz w:val="24"/>
          <w:szCs w:val="24"/>
        </w:rPr>
      </w:pPr>
      <w:r>
        <w:rPr>
          <w:rFonts w:hint="eastAsia" w:ascii="宋体" w:hAnsi="宋体" w:cs="宋体"/>
          <w:sz w:val="24"/>
          <w:szCs w:val="24"/>
        </w:rPr>
        <w:t>5）中小企业声明函……………………………………………………………</w:t>
      </w:r>
    </w:p>
    <w:p>
      <w:pPr>
        <w:spacing w:line="360" w:lineRule="exact"/>
        <w:jc w:val="left"/>
        <w:rPr>
          <w:rFonts w:ascii="宋体" w:hAnsi="宋体" w:cs="宋体"/>
          <w:sz w:val="24"/>
          <w:szCs w:val="24"/>
        </w:rPr>
      </w:pPr>
      <w:r>
        <w:rPr>
          <w:rFonts w:hint="eastAsia" w:ascii="宋体" w:hAnsi="宋体" w:cs="宋体"/>
          <w:sz w:val="24"/>
          <w:szCs w:val="24"/>
        </w:rPr>
        <w:t>6）残疾人福利性单位声明函…………………………………………………………</w:t>
      </w:r>
    </w:p>
    <w:p>
      <w:pPr>
        <w:spacing w:line="360" w:lineRule="exact"/>
        <w:jc w:val="left"/>
        <w:rPr>
          <w:rFonts w:ascii="宋体" w:hAnsi="宋体" w:cs="宋体"/>
          <w:sz w:val="24"/>
          <w:szCs w:val="24"/>
        </w:rPr>
      </w:pPr>
      <w:r>
        <w:rPr>
          <w:rFonts w:hint="eastAsia" w:ascii="宋体" w:hAnsi="宋体" w:cs="宋体"/>
          <w:sz w:val="24"/>
          <w:szCs w:val="24"/>
        </w:rPr>
        <w:t>7）监狱企业证明材料……………………………………………………</w:t>
      </w:r>
    </w:p>
    <w:p>
      <w:pPr>
        <w:spacing w:line="360" w:lineRule="exact"/>
        <w:jc w:val="left"/>
        <w:rPr>
          <w:rFonts w:ascii="宋体" w:hAnsi="宋体" w:cs="宋体"/>
          <w:b/>
          <w:bCs/>
          <w:sz w:val="24"/>
          <w:szCs w:val="24"/>
        </w:rPr>
      </w:pPr>
      <w:r>
        <w:rPr>
          <w:rFonts w:hint="eastAsia" w:ascii="宋体" w:hAnsi="宋体" w:cs="宋体"/>
          <w:b/>
          <w:bCs/>
          <w:sz w:val="24"/>
          <w:szCs w:val="24"/>
        </w:rPr>
        <w:t>2 供应商简介及资质（资格、资质证明文件）</w:t>
      </w:r>
    </w:p>
    <w:p>
      <w:pPr>
        <w:spacing w:line="360" w:lineRule="exact"/>
        <w:jc w:val="left"/>
        <w:rPr>
          <w:rFonts w:ascii="宋体" w:hAnsi="宋体" w:cs="宋体"/>
          <w:sz w:val="24"/>
          <w:szCs w:val="24"/>
        </w:rPr>
      </w:pPr>
      <w:r>
        <w:rPr>
          <w:rFonts w:hint="eastAsia" w:ascii="宋体" w:hAnsi="宋体" w:cs="宋体"/>
          <w:sz w:val="24"/>
          <w:szCs w:val="24"/>
        </w:rPr>
        <w:t>1) 供应商企业情况表………………………………………………………………</w:t>
      </w:r>
    </w:p>
    <w:p>
      <w:pPr>
        <w:spacing w:line="360" w:lineRule="exact"/>
        <w:jc w:val="left"/>
        <w:rPr>
          <w:rFonts w:ascii="宋体" w:hAnsi="宋体" w:cs="宋体"/>
          <w:sz w:val="24"/>
          <w:szCs w:val="24"/>
        </w:rPr>
      </w:pPr>
      <w:r>
        <w:rPr>
          <w:rFonts w:hint="eastAsia" w:ascii="宋体" w:hAnsi="宋体" w:cs="宋体"/>
          <w:sz w:val="24"/>
          <w:szCs w:val="24"/>
        </w:rPr>
        <w:t>2）有效的营业执照等资格审查资料复印件………………………………………</w:t>
      </w:r>
    </w:p>
    <w:p>
      <w:pPr>
        <w:spacing w:line="360" w:lineRule="exact"/>
        <w:jc w:val="left"/>
        <w:rPr>
          <w:rFonts w:ascii="宋体" w:hAnsi="宋体" w:cs="宋体"/>
          <w:sz w:val="24"/>
          <w:szCs w:val="24"/>
        </w:rPr>
      </w:pPr>
      <w:r>
        <w:rPr>
          <w:rFonts w:hint="eastAsia" w:ascii="宋体" w:hAnsi="宋体" w:cs="宋体"/>
          <w:sz w:val="24"/>
          <w:szCs w:val="24"/>
        </w:rPr>
        <w:t>3）供应商财务审计报告或银行出具的资信证明……………………………………</w:t>
      </w:r>
    </w:p>
    <w:p>
      <w:pPr>
        <w:spacing w:line="360" w:lineRule="exact"/>
        <w:jc w:val="left"/>
        <w:rPr>
          <w:rFonts w:ascii="宋体" w:hAnsi="宋体" w:cs="宋体"/>
          <w:sz w:val="24"/>
          <w:szCs w:val="24"/>
        </w:rPr>
      </w:pPr>
      <w:r>
        <w:rPr>
          <w:rFonts w:hint="eastAsia" w:ascii="宋体" w:hAnsi="宋体" w:cs="宋体"/>
          <w:sz w:val="24"/>
          <w:szCs w:val="24"/>
        </w:rPr>
        <w:t>4）供应商缴税证明文件…………………………………………………………</w:t>
      </w:r>
    </w:p>
    <w:p>
      <w:pPr>
        <w:spacing w:line="360" w:lineRule="exact"/>
        <w:jc w:val="left"/>
        <w:rPr>
          <w:rFonts w:ascii="宋体" w:hAnsi="宋体" w:cs="宋体"/>
          <w:sz w:val="24"/>
          <w:szCs w:val="24"/>
        </w:rPr>
      </w:pPr>
      <w:r>
        <w:rPr>
          <w:rFonts w:hint="eastAsia" w:ascii="宋体" w:hAnsi="宋体" w:cs="宋体"/>
          <w:sz w:val="24"/>
          <w:szCs w:val="24"/>
        </w:rPr>
        <w:t>5）供应商缴纳社保证明文件………………………………………………………</w:t>
      </w:r>
    </w:p>
    <w:p>
      <w:pPr>
        <w:spacing w:line="360" w:lineRule="exact"/>
        <w:jc w:val="left"/>
        <w:rPr>
          <w:rFonts w:ascii="宋体" w:hAnsi="宋体" w:cs="宋体"/>
          <w:sz w:val="24"/>
          <w:szCs w:val="24"/>
        </w:rPr>
      </w:pPr>
      <w:r>
        <w:rPr>
          <w:rFonts w:hint="eastAsia" w:ascii="宋体" w:hAnsi="宋体" w:cs="宋体"/>
          <w:sz w:val="24"/>
          <w:szCs w:val="24"/>
        </w:rPr>
        <w:t>6）供应商资产、经营概况和偏离表…………………………………………………</w:t>
      </w:r>
    </w:p>
    <w:p>
      <w:pPr>
        <w:spacing w:line="360" w:lineRule="exact"/>
        <w:jc w:val="left"/>
        <w:rPr>
          <w:rFonts w:ascii="宋体" w:hAnsi="宋体" w:cs="宋体"/>
          <w:sz w:val="24"/>
          <w:szCs w:val="24"/>
        </w:rPr>
      </w:pPr>
      <w:r>
        <w:rPr>
          <w:rFonts w:hint="eastAsia" w:ascii="宋体" w:hAnsi="宋体" w:cs="宋体"/>
          <w:sz w:val="24"/>
          <w:szCs w:val="24"/>
        </w:rPr>
        <w:t>7）供应商认为需要提交的其他文件…………………………………………………</w:t>
      </w:r>
    </w:p>
    <w:p>
      <w:pPr>
        <w:spacing w:line="360" w:lineRule="exact"/>
        <w:jc w:val="left"/>
        <w:rPr>
          <w:rFonts w:ascii="宋体" w:hAnsi="宋体" w:cs="宋体"/>
          <w:b/>
          <w:bCs/>
          <w:sz w:val="24"/>
          <w:szCs w:val="24"/>
        </w:rPr>
      </w:pPr>
      <w:r>
        <w:rPr>
          <w:rFonts w:hint="eastAsia" w:ascii="宋体" w:hAnsi="宋体" w:cs="宋体"/>
          <w:b/>
          <w:bCs/>
          <w:sz w:val="24"/>
          <w:szCs w:val="24"/>
        </w:rPr>
        <w:t>3.技术部分</w:t>
      </w:r>
    </w:p>
    <w:p>
      <w:pPr>
        <w:spacing w:line="360" w:lineRule="exact"/>
        <w:jc w:val="left"/>
        <w:rPr>
          <w:rFonts w:ascii="宋体" w:hAnsi="宋体" w:cs="宋体"/>
          <w:sz w:val="24"/>
          <w:szCs w:val="24"/>
        </w:rPr>
      </w:pPr>
      <w:r>
        <w:rPr>
          <w:rFonts w:hint="eastAsia" w:ascii="宋体" w:hAnsi="宋体" w:cs="宋体"/>
          <w:sz w:val="24"/>
          <w:szCs w:val="24"/>
        </w:rPr>
        <w:t>1）技术参数……………………………………………………………………</w:t>
      </w:r>
    </w:p>
    <w:p>
      <w:pPr>
        <w:spacing w:line="360" w:lineRule="exact"/>
        <w:jc w:val="left"/>
        <w:rPr>
          <w:rFonts w:ascii="宋体" w:hAnsi="宋体" w:cs="宋体"/>
          <w:sz w:val="24"/>
          <w:szCs w:val="24"/>
        </w:rPr>
      </w:pPr>
      <w:r>
        <w:rPr>
          <w:rFonts w:hint="eastAsia" w:ascii="宋体" w:hAnsi="宋体" w:cs="宋体"/>
          <w:sz w:val="24"/>
          <w:szCs w:val="24"/>
        </w:rPr>
        <w:t>2) 技术方案………………………………………………………</w:t>
      </w:r>
    </w:p>
    <w:p>
      <w:pPr>
        <w:spacing w:line="360" w:lineRule="exact"/>
        <w:jc w:val="left"/>
        <w:rPr>
          <w:rFonts w:ascii="宋体" w:hAnsi="宋体" w:cs="宋体"/>
          <w:sz w:val="24"/>
          <w:szCs w:val="24"/>
        </w:rPr>
      </w:pPr>
      <w:r>
        <w:rPr>
          <w:rFonts w:hint="eastAsia" w:ascii="宋体" w:hAnsi="宋体" w:cs="宋体"/>
          <w:sz w:val="24"/>
          <w:szCs w:val="24"/>
        </w:rPr>
        <w:t>3）平台演示……………………………………………………</w:t>
      </w:r>
    </w:p>
    <w:p>
      <w:pPr>
        <w:spacing w:line="360" w:lineRule="exact"/>
        <w:jc w:val="left"/>
        <w:rPr>
          <w:rFonts w:ascii="宋体" w:hAnsi="宋体" w:cs="宋体"/>
          <w:b/>
          <w:sz w:val="24"/>
          <w:szCs w:val="24"/>
        </w:rPr>
      </w:pPr>
      <w:r>
        <w:rPr>
          <w:rFonts w:hint="eastAsia" w:ascii="宋体" w:hAnsi="宋体" w:cs="宋体"/>
          <w:sz w:val="24"/>
          <w:szCs w:val="24"/>
        </w:rPr>
        <w:t>4）项目管理、项目理解、市城管平台对接方案及实施方案……………</w:t>
      </w:r>
    </w:p>
    <w:p>
      <w:pPr>
        <w:spacing w:line="360" w:lineRule="exact"/>
        <w:jc w:val="left"/>
        <w:rPr>
          <w:rFonts w:ascii="宋体" w:hAnsi="宋体" w:cs="宋体"/>
          <w:sz w:val="24"/>
          <w:szCs w:val="24"/>
        </w:rPr>
      </w:pPr>
      <w:r>
        <w:rPr>
          <w:rFonts w:hint="eastAsia" w:ascii="宋体" w:hAnsi="宋体" w:cs="宋体"/>
          <w:sz w:val="24"/>
          <w:szCs w:val="24"/>
        </w:rPr>
        <w:t>5）施工方案…………………………………………………………………</w:t>
      </w:r>
    </w:p>
    <w:p>
      <w:pPr>
        <w:spacing w:line="360" w:lineRule="exact"/>
        <w:jc w:val="left"/>
        <w:rPr>
          <w:rFonts w:ascii="宋体" w:hAnsi="宋体" w:cs="宋体"/>
          <w:sz w:val="24"/>
          <w:szCs w:val="24"/>
        </w:rPr>
      </w:pPr>
      <w:r>
        <w:rPr>
          <w:rFonts w:hint="eastAsia" w:ascii="宋体" w:hAnsi="宋体" w:cs="宋体"/>
          <w:sz w:val="24"/>
          <w:szCs w:val="24"/>
        </w:rPr>
        <w:t>6）产品安装及培训……………………………………………………………………</w:t>
      </w:r>
    </w:p>
    <w:p>
      <w:pPr>
        <w:spacing w:line="360" w:lineRule="exact"/>
        <w:jc w:val="left"/>
        <w:rPr>
          <w:rFonts w:ascii="宋体" w:hAnsi="宋体" w:cs="宋体"/>
          <w:sz w:val="24"/>
          <w:szCs w:val="24"/>
        </w:rPr>
      </w:pPr>
      <w:r>
        <w:rPr>
          <w:rFonts w:hint="eastAsia" w:ascii="宋体" w:hAnsi="宋体" w:cs="宋体"/>
          <w:sz w:val="24"/>
          <w:szCs w:val="24"/>
        </w:rPr>
        <w:t>7）优惠条件及合理化建议………………………………………………………………</w:t>
      </w:r>
    </w:p>
    <w:p>
      <w:pPr>
        <w:spacing w:line="360" w:lineRule="exact"/>
        <w:jc w:val="left"/>
        <w:rPr>
          <w:rFonts w:ascii="宋体" w:hAnsi="宋体" w:cs="宋体"/>
          <w:sz w:val="24"/>
          <w:szCs w:val="24"/>
        </w:rPr>
      </w:pPr>
      <w:r>
        <w:rPr>
          <w:rFonts w:hint="eastAsia" w:ascii="宋体" w:hAnsi="宋体" w:cs="宋体"/>
          <w:sz w:val="24"/>
          <w:szCs w:val="24"/>
        </w:rPr>
        <w:t>8）技术要求偏离表…………………………………………………………………</w:t>
      </w:r>
    </w:p>
    <w:p>
      <w:pPr>
        <w:spacing w:line="360" w:lineRule="exact"/>
        <w:jc w:val="left"/>
        <w:rPr>
          <w:rFonts w:ascii="宋体" w:hAnsi="宋体" w:cs="宋体"/>
          <w:sz w:val="24"/>
          <w:szCs w:val="24"/>
        </w:rPr>
      </w:pPr>
      <w:r>
        <w:rPr>
          <w:rFonts w:hint="eastAsia" w:ascii="宋体" w:hAnsi="宋体" w:cs="宋体"/>
          <w:sz w:val="24"/>
          <w:szCs w:val="24"/>
        </w:rPr>
        <w:t>9）产品彩页资料…………………………………………………………………</w:t>
      </w:r>
    </w:p>
    <w:p>
      <w:pPr>
        <w:spacing w:line="360" w:lineRule="exact"/>
        <w:jc w:val="left"/>
        <w:rPr>
          <w:rFonts w:ascii="宋体" w:hAnsi="宋体" w:cs="宋体"/>
          <w:sz w:val="24"/>
          <w:szCs w:val="24"/>
        </w:rPr>
      </w:pPr>
      <w:r>
        <w:rPr>
          <w:rFonts w:hint="eastAsia" w:ascii="宋体" w:hAnsi="宋体" w:cs="宋体"/>
          <w:sz w:val="24"/>
          <w:szCs w:val="24"/>
        </w:rPr>
        <w:t>10）供货进度计划及应急处理措施……………………………………………………</w:t>
      </w:r>
    </w:p>
    <w:p>
      <w:pPr>
        <w:spacing w:line="360" w:lineRule="exact"/>
        <w:jc w:val="left"/>
        <w:rPr>
          <w:rFonts w:ascii="宋体" w:hAnsi="宋体" w:cs="宋体"/>
          <w:sz w:val="24"/>
          <w:szCs w:val="24"/>
        </w:rPr>
      </w:pPr>
      <w:r>
        <w:rPr>
          <w:rFonts w:hint="eastAsia" w:ascii="宋体" w:hAnsi="宋体" w:cs="宋体"/>
          <w:sz w:val="24"/>
          <w:szCs w:val="24"/>
        </w:rPr>
        <w:t>11）产品验收方案……………………………………………………………………</w:t>
      </w:r>
    </w:p>
    <w:p>
      <w:pPr>
        <w:spacing w:line="360" w:lineRule="exact"/>
        <w:jc w:val="left"/>
        <w:rPr>
          <w:rFonts w:ascii="宋体" w:hAnsi="宋体" w:cs="宋体"/>
          <w:sz w:val="24"/>
          <w:szCs w:val="24"/>
        </w:rPr>
      </w:pPr>
      <w:r>
        <w:rPr>
          <w:rFonts w:hint="eastAsia" w:ascii="宋体" w:hAnsi="宋体" w:cs="宋体"/>
          <w:sz w:val="24"/>
          <w:szCs w:val="24"/>
        </w:rPr>
        <w:t>12）备品备件表…………………………………………………………………</w:t>
      </w:r>
    </w:p>
    <w:p>
      <w:pPr>
        <w:spacing w:line="360" w:lineRule="exact"/>
        <w:jc w:val="left"/>
        <w:rPr>
          <w:rFonts w:ascii="宋体" w:hAnsi="宋体" w:cs="宋体"/>
          <w:sz w:val="24"/>
          <w:szCs w:val="24"/>
        </w:rPr>
      </w:pPr>
      <w:r>
        <w:rPr>
          <w:rFonts w:hint="eastAsia" w:ascii="宋体" w:hAnsi="宋体" w:cs="宋体"/>
          <w:sz w:val="24"/>
          <w:szCs w:val="24"/>
        </w:rPr>
        <w:t>13）供应商认为需要提供的文件和资料…………………………………………</w:t>
      </w:r>
    </w:p>
    <w:p>
      <w:pPr>
        <w:spacing w:line="360" w:lineRule="exact"/>
        <w:jc w:val="left"/>
        <w:rPr>
          <w:rFonts w:ascii="宋体" w:hAnsi="宋体" w:cs="宋体"/>
          <w:b/>
          <w:bCs/>
          <w:sz w:val="24"/>
          <w:szCs w:val="24"/>
        </w:rPr>
      </w:pPr>
      <w:r>
        <w:rPr>
          <w:rFonts w:hint="eastAsia" w:ascii="宋体" w:hAnsi="宋体" w:cs="宋体"/>
          <w:b/>
          <w:bCs/>
          <w:sz w:val="24"/>
          <w:szCs w:val="24"/>
        </w:rPr>
        <w:t>4.业绩及其他材料部分</w:t>
      </w:r>
    </w:p>
    <w:p>
      <w:pPr>
        <w:spacing w:line="360" w:lineRule="exact"/>
        <w:jc w:val="left"/>
        <w:rPr>
          <w:rFonts w:ascii="宋体" w:hAnsi="宋体" w:cs="宋体"/>
          <w:sz w:val="24"/>
          <w:szCs w:val="24"/>
        </w:rPr>
      </w:pPr>
      <w:r>
        <w:rPr>
          <w:rFonts w:hint="eastAsia" w:ascii="宋体" w:hAnsi="宋体" w:cs="宋体"/>
          <w:sz w:val="24"/>
          <w:szCs w:val="24"/>
        </w:rPr>
        <w:t>1）业绩一览表………………………………………………………………………</w:t>
      </w:r>
    </w:p>
    <w:p>
      <w:pPr>
        <w:spacing w:line="360" w:lineRule="exact"/>
        <w:jc w:val="left"/>
        <w:rPr>
          <w:rFonts w:ascii="宋体" w:hAnsi="宋体" w:cs="宋体"/>
          <w:sz w:val="24"/>
          <w:szCs w:val="24"/>
        </w:rPr>
      </w:pPr>
      <w:r>
        <w:rPr>
          <w:rFonts w:hint="eastAsia" w:ascii="宋体" w:hAnsi="宋体" w:cs="宋体"/>
          <w:sz w:val="24"/>
          <w:szCs w:val="24"/>
        </w:rPr>
        <w:t>2）业绩证明材料……………………………………………………………………</w:t>
      </w:r>
    </w:p>
    <w:p>
      <w:pPr>
        <w:spacing w:line="360" w:lineRule="exact"/>
        <w:jc w:val="left"/>
        <w:rPr>
          <w:rFonts w:ascii="宋体" w:hAnsi="宋体" w:cs="宋体"/>
          <w:sz w:val="24"/>
          <w:szCs w:val="24"/>
        </w:rPr>
      </w:pPr>
      <w:r>
        <w:rPr>
          <w:rFonts w:hint="eastAsia" w:ascii="宋体" w:hAnsi="宋体" w:cs="宋体"/>
          <w:bCs/>
          <w:sz w:val="24"/>
          <w:szCs w:val="24"/>
        </w:rPr>
        <w:t>3）其他材料…………………………………………………………………………</w:t>
      </w:r>
    </w:p>
    <w:p>
      <w:pPr>
        <w:spacing w:line="360" w:lineRule="exact"/>
        <w:jc w:val="left"/>
        <w:rPr>
          <w:rFonts w:ascii="宋体" w:hAnsi="宋体" w:cs="宋体"/>
          <w:b/>
          <w:bCs/>
          <w:sz w:val="24"/>
          <w:szCs w:val="24"/>
        </w:rPr>
      </w:pPr>
      <w:r>
        <w:rPr>
          <w:rFonts w:hint="eastAsia" w:ascii="宋体" w:hAnsi="宋体" w:cs="宋体"/>
          <w:b/>
          <w:bCs/>
          <w:sz w:val="24"/>
          <w:szCs w:val="24"/>
        </w:rPr>
        <w:t>5.供应商认为需要加以说明的其他内容</w:t>
      </w:r>
      <w:r>
        <w:rPr>
          <w:rFonts w:hint="eastAsia" w:ascii="宋体" w:hAnsi="宋体" w:cs="宋体"/>
          <w:sz w:val="24"/>
          <w:szCs w:val="24"/>
        </w:rPr>
        <w:t>………………………………………</w:t>
      </w:r>
    </w:p>
    <w:p>
      <w:pPr>
        <w:outlineLvl w:val="1"/>
        <w:rPr>
          <w:rFonts w:ascii="宋体" w:hAnsi="宋体" w:cs="宋体"/>
          <w:b/>
          <w:sz w:val="24"/>
        </w:rPr>
      </w:pPr>
      <w:r>
        <w:rPr>
          <w:rFonts w:hint="eastAsia" w:ascii="宋体" w:hAnsi="宋体" w:cs="宋体"/>
          <w:sz w:val="24"/>
        </w:rPr>
        <w:br w:type="page"/>
      </w:r>
      <w:bookmarkStart w:id="39" w:name="_Toc32486"/>
      <w:r>
        <w:rPr>
          <w:rFonts w:hint="eastAsia" w:ascii="宋体" w:hAnsi="宋体" w:cs="宋体"/>
          <w:b/>
          <w:sz w:val="24"/>
        </w:rPr>
        <w:t>附件一：</w:t>
      </w:r>
      <w:bookmarkEnd w:id="39"/>
    </w:p>
    <w:p>
      <w:pPr>
        <w:jc w:val="center"/>
        <w:outlineLvl w:val="1"/>
        <w:rPr>
          <w:rFonts w:ascii="宋体" w:hAnsi="宋体" w:cs="宋体"/>
          <w:b/>
          <w:sz w:val="24"/>
        </w:rPr>
      </w:pPr>
      <w:bookmarkStart w:id="40" w:name="_Toc16874"/>
      <w:r>
        <w:rPr>
          <w:rFonts w:hint="eastAsia" w:ascii="宋体" w:hAnsi="宋体" w:cs="宋体"/>
          <w:b/>
          <w:sz w:val="24"/>
        </w:rPr>
        <w:t>投标函</w:t>
      </w:r>
      <w:bookmarkEnd w:id="40"/>
    </w:p>
    <w:p>
      <w:pPr>
        <w:pStyle w:val="5"/>
        <w:spacing w:after="0" w:line="460" w:lineRule="exact"/>
        <w:rPr>
          <w:rFonts w:cs="宋体"/>
          <w:sz w:val="24"/>
        </w:rPr>
      </w:pPr>
      <w:r>
        <w:rPr>
          <w:rFonts w:hint="eastAsia" w:cs="宋体"/>
          <w:b/>
          <w:bCs/>
          <w:sz w:val="24"/>
          <w:u w:val="single"/>
        </w:rPr>
        <w:t>济宁市医疗保障局</w:t>
      </w:r>
      <w:r>
        <w:rPr>
          <w:rFonts w:hint="eastAsia" w:cs="宋体"/>
          <w:sz w:val="24"/>
        </w:rPr>
        <w:t>：</w:t>
      </w:r>
    </w:p>
    <w:p>
      <w:pPr>
        <w:widowControl/>
        <w:spacing w:line="400" w:lineRule="exact"/>
        <w:ind w:firstLine="480" w:firstLineChars="200"/>
        <w:jc w:val="left"/>
        <w:rPr>
          <w:rFonts w:ascii="宋体" w:hAnsi="宋体" w:cs="宋体"/>
          <w:sz w:val="24"/>
          <w:szCs w:val="24"/>
        </w:rPr>
      </w:pPr>
      <w:r>
        <w:rPr>
          <w:rFonts w:hint="eastAsia" w:ascii="宋体" w:hAnsi="宋体" w:cs="宋体"/>
          <w:sz w:val="24"/>
          <w:szCs w:val="24"/>
        </w:rPr>
        <w:t>我方已经认真审阅了</w:t>
      </w:r>
      <w:r>
        <w:rPr>
          <w:rFonts w:hint="eastAsia" w:ascii="宋体" w:hAnsi="宋体" w:cs="宋体"/>
          <w:sz w:val="24"/>
          <w:szCs w:val="24"/>
          <w:u w:val="single"/>
        </w:rPr>
        <w:t xml:space="preserve">                          </w:t>
      </w:r>
      <w:r>
        <w:rPr>
          <w:rFonts w:hint="eastAsia" w:ascii="宋体" w:hAnsi="宋体" w:cs="宋体"/>
          <w:sz w:val="24"/>
        </w:rPr>
        <w:t>项目</w:t>
      </w:r>
      <w:r>
        <w:rPr>
          <w:rFonts w:hint="eastAsia" w:ascii="宋体" w:hAnsi="宋体" w:cs="宋体"/>
          <w:sz w:val="24"/>
          <w:szCs w:val="24"/>
        </w:rPr>
        <w:t>（项目编号：</w:t>
      </w:r>
      <w:r>
        <w:rPr>
          <w:rFonts w:hint="eastAsia" w:ascii="宋体" w:hAnsi="宋体" w:cs="宋体"/>
          <w:sz w:val="24"/>
          <w:u w:val="single"/>
        </w:rPr>
        <w:t xml:space="preserve">              </w:t>
      </w:r>
      <w:r>
        <w:rPr>
          <w:rFonts w:hint="eastAsia" w:ascii="宋体" w:hAnsi="宋体" w:cs="宋体"/>
          <w:sz w:val="24"/>
          <w:szCs w:val="24"/>
        </w:rPr>
        <w:t>），并对其没有任何保留意见，经研究决定参加本项目报价并提交评审文件。为此，我方承诺如下：</w:t>
      </w:r>
    </w:p>
    <w:p>
      <w:pPr>
        <w:pStyle w:val="5"/>
        <w:spacing w:after="0" w:line="400" w:lineRule="exact"/>
        <w:ind w:firstLine="480"/>
        <w:rPr>
          <w:rFonts w:cs="宋体"/>
          <w:sz w:val="24"/>
        </w:rPr>
      </w:pPr>
      <w:r>
        <w:rPr>
          <w:rFonts w:hint="eastAsia" w:cs="宋体"/>
          <w:sz w:val="24"/>
        </w:rPr>
        <w:t>1、我方提交的评审文件，正本壹份，副本肆份。</w:t>
      </w:r>
    </w:p>
    <w:p>
      <w:pPr>
        <w:pStyle w:val="5"/>
        <w:spacing w:after="0" w:line="400" w:lineRule="exact"/>
        <w:ind w:firstLine="480"/>
        <w:rPr>
          <w:rFonts w:cs="宋体"/>
          <w:sz w:val="24"/>
        </w:rPr>
      </w:pPr>
      <w:r>
        <w:rPr>
          <w:rFonts w:hint="eastAsia" w:cs="宋体"/>
          <w:sz w:val="24"/>
        </w:rPr>
        <w:t>2、如果我方的评审文件被接受，我方将履行评审文件中规定的每一项要求，并按我方评审文件中的承诺按期、保质、保量提供设备。</w:t>
      </w:r>
    </w:p>
    <w:p>
      <w:pPr>
        <w:pStyle w:val="5"/>
        <w:spacing w:after="0" w:line="400" w:lineRule="exact"/>
        <w:ind w:firstLine="480"/>
        <w:rPr>
          <w:rFonts w:cs="宋体"/>
          <w:sz w:val="24"/>
        </w:rPr>
      </w:pPr>
      <w:r>
        <w:rPr>
          <w:rFonts w:hint="eastAsia" w:cs="宋体"/>
          <w:sz w:val="24"/>
        </w:rPr>
        <w:t>3、我方理解，最低投标报价不能作为中标的唯一条件或保证。</w:t>
      </w:r>
    </w:p>
    <w:p>
      <w:pPr>
        <w:pStyle w:val="5"/>
        <w:spacing w:after="0" w:line="400" w:lineRule="exact"/>
        <w:ind w:firstLine="480"/>
        <w:rPr>
          <w:rFonts w:cs="宋体"/>
          <w:sz w:val="24"/>
        </w:rPr>
      </w:pPr>
      <w:r>
        <w:rPr>
          <w:rFonts w:hint="eastAsia" w:cs="宋体"/>
          <w:sz w:val="24"/>
        </w:rPr>
        <w:t>4、我方愿按《中华人民共和国合同法》、《中华人民共和国政府评审法》履行自己的全部责任。</w:t>
      </w:r>
    </w:p>
    <w:p>
      <w:pPr>
        <w:pStyle w:val="5"/>
        <w:spacing w:after="0" w:line="400" w:lineRule="exact"/>
        <w:ind w:firstLine="480"/>
        <w:rPr>
          <w:rFonts w:cs="宋体"/>
          <w:sz w:val="24"/>
        </w:rPr>
      </w:pPr>
      <w:r>
        <w:rPr>
          <w:rFonts w:hint="eastAsia" w:cs="宋体"/>
          <w:sz w:val="24"/>
        </w:rPr>
        <w:t>5、我方同意按评审文件规定交纳投标保证金，遵守贵机构有关公开评审的各项规定。</w:t>
      </w:r>
    </w:p>
    <w:p>
      <w:pPr>
        <w:pStyle w:val="5"/>
        <w:spacing w:after="0" w:line="400" w:lineRule="exact"/>
        <w:ind w:firstLine="480"/>
        <w:rPr>
          <w:rFonts w:cs="宋体"/>
          <w:sz w:val="24"/>
        </w:rPr>
      </w:pPr>
      <w:r>
        <w:rPr>
          <w:rFonts w:hint="eastAsia" w:cs="宋体"/>
          <w:sz w:val="24"/>
        </w:rPr>
        <w:t>6、我方的评审文件自投标之日起有效期为90日历天。</w:t>
      </w:r>
    </w:p>
    <w:p>
      <w:pPr>
        <w:pStyle w:val="5"/>
        <w:spacing w:after="0" w:line="400" w:lineRule="exact"/>
        <w:ind w:firstLine="480"/>
        <w:rPr>
          <w:rFonts w:cs="宋体"/>
          <w:sz w:val="24"/>
        </w:rPr>
      </w:pPr>
      <w:r>
        <w:rPr>
          <w:rFonts w:hint="eastAsia" w:cs="宋体"/>
          <w:sz w:val="24"/>
        </w:rPr>
        <w:t>7、与本投标有关的一切正式往来通讯请寄：</w:t>
      </w:r>
    </w:p>
    <w:p>
      <w:pPr>
        <w:pStyle w:val="5"/>
        <w:spacing w:after="0" w:line="400" w:lineRule="exact"/>
        <w:ind w:firstLine="912" w:firstLineChars="380"/>
        <w:rPr>
          <w:rFonts w:cs="宋体"/>
          <w:sz w:val="24"/>
        </w:rPr>
      </w:pPr>
    </w:p>
    <w:p>
      <w:pPr>
        <w:pStyle w:val="5"/>
        <w:spacing w:after="0" w:line="400" w:lineRule="exact"/>
        <w:ind w:firstLine="912" w:firstLineChars="380"/>
        <w:rPr>
          <w:rFonts w:cs="宋体"/>
          <w:sz w:val="24"/>
        </w:rPr>
      </w:pPr>
      <w:r>
        <w:rPr>
          <w:rFonts w:hint="eastAsia" w:cs="宋体"/>
          <w:sz w:val="24"/>
        </w:rPr>
        <w:t>供应商代表姓名、职务（印刷体）：</w:t>
      </w:r>
    </w:p>
    <w:p>
      <w:pPr>
        <w:pStyle w:val="5"/>
        <w:spacing w:after="0" w:line="400" w:lineRule="exact"/>
        <w:ind w:firstLine="912" w:firstLineChars="380"/>
        <w:rPr>
          <w:rFonts w:cs="宋体"/>
          <w:sz w:val="24"/>
        </w:rPr>
      </w:pPr>
      <w:r>
        <w:rPr>
          <w:rFonts w:hint="eastAsia" w:cs="宋体"/>
          <w:sz w:val="24"/>
        </w:rPr>
        <w:t>供应商单位全称（公章）</w:t>
      </w:r>
    </w:p>
    <w:p>
      <w:pPr>
        <w:pStyle w:val="5"/>
        <w:spacing w:after="0" w:line="460" w:lineRule="exact"/>
        <w:ind w:left="571" w:leftChars="272" w:firstLine="382"/>
        <w:rPr>
          <w:rFonts w:cs="宋体"/>
          <w:sz w:val="24"/>
        </w:rPr>
      </w:pPr>
      <w:r>
        <w:rPr>
          <w:rFonts w:hint="eastAsia" w:cs="宋体"/>
          <w:sz w:val="24"/>
        </w:rPr>
        <w:t>法定代表人或授权代理人签字：</w:t>
      </w:r>
    </w:p>
    <w:p>
      <w:pPr>
        <w:pStyle w:val="5"/>
        <w:spacing w:after="0" w:line="460" w:lineRule="exact"/>
        <w:ind w:left="571" w:leftChars="272"/>
        <w:rPr>
          <w:rFonts w:cs="宋体"/>
          <w:sz w:val="24"/>
        </w:rPr>
      </w:pPr>
      <w:r>
        <w:rPr>
          <w:rFonts w:hint="eastAsia" w:cs="宋体"/>
          <w:sz w:val="24"/>
        </w:rPr>
        <w:t xml:space="preserve">   地    址：</w:t>
      </w:r>
    </w:p>
    <w:p>
      <w:pPr>
        <w:pStyle w:val="5"/>
        <w:spacing w:after="0" w:line="460" w:lineRule="exact"/>
        <w:ind w:left="571" w:leftChars="272"/>
        <w:rPr>
          <w:rFonts w:cs="宋体"/>
          <w:sz w:val="24"/>
        </w:rPr>
      </w:pPr>
      <w:r>
        <w:rPr>
          <w:rFonts w:hint="eastAsia" w:cs="宋体"/>
          <w:sz w:val="24"/>
        </w:rPr>
        <w:t xml:space="preserve">   邮政编码：</w:t>
      </w:r>
    </w:p>
    <w:p>
      <w:pPr>
        <w:pStyle w:val="5"/>
        <w:spacing w:after="0" w:line="460" w:lineRule="exact"/>
        <w:ind w:left="571" w:leftChars="272"/>
        <w:rPr>
          <w:rFonts w:cs="宋体"/>
          <w:sz w:val="24"/>
        </w:rPr>
      </w:pPr>
      <w:r>
        <w:rPr>
          <w:rFonts w:hint="eastAsia" w:cs="宋体"/>
          <w:sz w:val="24"/>
        </w:rPr>
        <w:t xml:space="preserve">   电    话：</w:t>
      </w:r>
    </w:p>
    <w:p>
      <w:pPr>
        <w:pStyle w:val="5"/>
        <w:spacing w:after="0" w:line="460" w:lineRule="exact"/>
        <w:ind w:left="571" w:leftChars="272"/>
        <w:rPr>
          <w:rFonts w:cs="宋体"/>
          <w:sz w:val="24"/>
        </w:rPr>
      </w:pPr>
      <w:r>
        <w:rPr>
          <w:rFonts w:hint="eastAsia" w:cs="宋体"/>
          <w:sz w:val="24"/>
        </w:rPr>
        <w:t xml:space="preserve">   传    真：</w:t>
      </w:r>
    </w:p>
    <w:p>
      <w:pPr>
        <w:pStyle w:val="5"/>
        <w:spacing w:after="0" w:line="460" w:lineRule="exact"/>
        <w:ind w:left="571" w:leftChars="272"/>
        <w:rPr>
          <w:rFonts w:cs="宋体"/>
          <w:sz w:val="24"/>
        </w:rPr>
      </w:pPr>
    </w:p>
    <w:p>
      <w:pPr>
        <w:pStyle w:val="5"/>
        <w:spacing w:after="0" w:line="460" w:lineRule="exact"/>
        <w:ind w:left="571" w:leftChars="272"/>
        <w:rPr>
          <w:rFonts w:cs="宋体"/>
          <w:sz w:val="24"/>
        </w:rPr>
      </w:pPr>
    </w:p>
    <w:p>
      <w:pPr>
        <w:pStyle w:val="5"/>
        <w:spacing w:after="0" w:line="460" w:lineRule="exact"/>
        <w:ind w:left="571" w:leftChars="272"/>
        <w:jc w:val="right"/>
        <w:rPr>
          <w:rFonts w:cs="宋体"/>
          <w:sz w:val="24"/>
        </w:rPr>
      </w:pPr>
      <w:r>
        <w:rPr>
          <w:rFonts w:hint="eastAsia" w:cs="宋体"/>
          <w:sz w:val="24"/>
        </w:rPr>
        <w:t xml:space="preserve"> 年   月   日</w:t>
      </w:r>
    </w:p>
    <w:p>
      <w:pPr>
        <w:pStyle w:val="5"/>
        <w:spacing w:after="0" w:line="460" w:lineRule="exact"/>
        <w:ind w:left="571" w:leftChars="272"/>
        <w:rPr>
          <w:rFonts w:cs="宋体"/>
          <w:sz w:val="24"/>
        </w:rPr>
      </w:pPr>
      <w:bookmarkStart w:id="41" w:name="_Toc301455027"/>
      <w:bookmarkStart w:id="42" w:name="_Toc311706404"/>
      <w:bookmarkStart w:id="43" w:name="_Toc301455464"/>
      <w:bookmarkStart w:id="44" w:name="_Toc323036195"/>
    </w:p>
    <w:p>
      <w:pPr>
        <w:pStyle w:val="5"/>
        <w:spacing w:after="0" w:line="460" w:lineRule="exact"/>
        <w:ind w:left="571" w:leftChars="272"/>
        <w:rPr>
          <w:rFonts w:cs="宋体"/>
          <w:sz w:val="24"/>
        </w:rPr>
      </w:pPr>
    </w:p>
    <w:p>
      <w:pPr>
        <w:pStyle w:val="5"/>
        <w:spacing w:after="0" w:line="460" w:lineRule="exact"/>
        <w:ind w:left="571" w:leftChars="272"/>
        <w:rPr>
          <w:rFonts w:cs="宋体"/>
          <w:sz w:val="24"/>
        </w:rPr>
      </w:pPr>
    </w:p>
    <w:p>
      <w:pPr>
        <w:autoSpaceDE w:val="0"/>
        <w:autoSpaceDN w:val="0"/>
        <w:adjustRightInd w:val="0"/>
        <w:spacing w:line="420" w:lineRule="exact"/>
        <w:ind w:right="-334" w:rightChars="-159"/>
        <w:rPr>
          <w:rFonts w:ascii="宋体" w:hAnsi="宋体" w:cs="宋体"/>
          <w:b/>
          <w:bCs/>
          <w:sz w:val="24"/>
        </w:rPr>
      </w:pPr>
      <w:bookmarkStart w:id="45" w:name="_Toc419377295"/>
      <w:bookmarkStart w:id="46" w:name="_Toc424113132"/>
    </w:p>
    <w:p>
      <w:pPr>
        <w:autoSpaceDE w:val="0"/>
        <w:autoSpaceDN w:val="0"/>
        <w:adjustRightInd w:val="0"/>
        <w:spacing w:line="420" w:lineRule="exact"/>
        <w:ind w:right="-334" w:rightChars="-159"/>
        <w:rPr>
          <w:rFonts w:ascii="宋体" w:hAnsi="宋体" w:cs="宋体"/>
          <w:b/>
          <w:bCs/>
          <w:sz w:val="24"/>
        </w:rPr>
      </w:pPr>
    </w:p>
    <w:p>
      <w:pPr>
        <w:outlineLvl w:val="1"/>
        <w:rPr>
          <w:rFonts w:ascii="宋体" w:hAnsi="宋体" w:cs="宋体"/>
          <w:b/>
          <w:sz w:val="24"/>
        </w:rPr>
      </w:pPr>
      <w:r>
        <w:rPr>
          <w:rFonts w:hint="eastAsia" w:ascii="宋体" w:hAnsi="宋体" w:cs="宋体"/>
          <w:b/>
          <w:sz w:val="24"/>
        </w:rPr>
        <w:br w:type="page"/>
      </w:r>
      <w:bookmarkStart w:id="47" w:name="_Toc32746"/>
      <w:bookmarkStart w:id="48" w:name="_Toc32437"/>
      <w:r>
        <w:rPr>
          <w:rFonts w:hint="eastAsia" w:ascii="宋体" w:hAnsi="宋体" w:cs="宋体"/>
          <w:b/>
          <w:sz w:val="24"/>
        </w:rPr>
        <w:t>附件二：</w:t>
      </w:r>
      <w:bookmarkEnd w:id="47"/>
    </w:p>
    <w:p>
      <w:pPr>
        <w:jc w:val="center"/>
        <w:outlineLvl w:val="1"/>
        <w:rPr>
          <w:rFonts w:ascii="宋体" w:hAnsi="宋体" w:cs="宋体"/>
          <w:b/>
          <w:sz w:val="24"/>
        </w:rPr>
      </w:pPr>
      <w:bookmarkStart w:id="49" w:name="_Toc20785"/>
      <w:r>
        <w:rPr>
          <w:rFonts w:hint="eastAsia" w:ascii="宋体" w:hAnsi="宋体" w:cs="宋体"/>
          <w:b/>
          <w:sz w:val="24"/>
        </w:rPr>
        <w:t>法定代表人身份证明及授权委托书</w:t>
      </w:r>
      <w:bookmarkEnd w:id="48"/>
      <w:bookmarkEnd w:id="49"/>
    </w:p>
    <w:p>
      <w:pPr>
        <w:spacing w:before="312" w:beforeLines="100" w:after="156" w:afterLines="50"/>
        <w:jc w:val="center"/>
        <w:rPr>
          <w:rFonts w:ascii="宋体" w:hAnsi="宋体" w:cs="宋体"/>
          <w:sz w:val="24"/>
        </w:rPr>
      </w:pPr>
      <w:r>
        <w:rPr>
          <w:rFonts w:hint="eastAsia" w:ascii="宋体" w:hAnsi="宋体" w:cs="宋体"/>
          <w:sz w:val="24"/>
        </w:rPr>
        <w:t>（一）法定代表人身份证明</w:t>
      </w:r>
    </w:p>
    <w:p>
      <w:pPr>
        <w:spacing w:line="500" w:lineRule="exact"/>
        <w:rPr>
          <w:rFonts w:ascii="宋体" w:hAnsi="宋体" w:cs="宋体"/>
          <w:sz w:val="24"/>
          <w:szCs w:val="24"/>
        </w:rPr>
      </w:pPr>
      <w:r>
        <w:rPr>
          <w:rFonts w:hint="eastAsia" w:ascii="宋体" w:hAnsi="宋体" w:cs="宋体"/>
          <w:sz w:val="24"/>
          <w:szCs w:val="24"/>
        </w:rPr>
        <w:t>供 应 商：</w:t>
      </w:r>
      <w:r>
        <w:rPr>
          <w:rFonts w:hint="eastAsia" w:ascii="宋体" w:hAnsi="宋体" w:cs="宋体"/>
          <w:sz w:val="24"/>
          <w:szCs w:val="24"/>
          <w:u w:val="single"/>
        </w:rPr>
        <w:t xml:space="preserve">                                                        </w:t>
      </w:r>
    </w:p>
    <w:p>
      <w:pPr>
        <w:spacing w:line="500" w:lineRule="exact"/>
        <w:rPr>
          <w:rFonts w:ascii="宋体" w:hAnsi="宋体" w:cs="宋体"/>
          <w:sz w:val="24"/>
          <w:szCs w:val="24"/>
        </w:rPr>
      </w:pPr>
      <w:r>
        <w:rPr>
          <w:rFonts w:hint="eastAsia" w:ascii="宋体" w:hAnsi="宋体" w:cs="宋体"/>
          <w:sz w:val="24"/>
          <w:szCs w:val="24"/>
        </w:rPr>
        <w:t>单位性质：</w:t>
      </w:r>
      <w:r>
        <w:rPr>
          <w:rFonts w:hint="eastAsia" w:ascii="宋体" w:hAnsi="宋体" w:cs="宋体"/>
          <w:sz w:val="24"/>
          <w:szCs w:val="24"/>
          <w:u w:val="single"/>
        </w:rPr>
        <w:t xml:space="preserve">                                                        </w:t>
      </w:r>
    </w:p>
    <w:p>
      <w:pPr>
        <w:spacing w:line="500" w:lineRule="exact"/>
        <w:rPr>
          <w:rFonts w:ascii="宋体" w:hAnsi="宋体" w:cs="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p>
    <w:p>
      <w:pPr>
        <w:spacing w:line="500" w:lineRule="exact"/>
        <w:rPr>
          <w:rFonts w:ascii="宋体" w:hAnsi="宋体" w:cs="宋体"/>
          <w:sz w:val="24"/>
          <w:szCs w:val="24"/>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500" w:lineRule="exact"/>
        <w:rPr>
          <w:rFonts w:ascii="宋体" w:hAnsi="宋体" w:cs="宋体"/>
          <w:sz w:val="24"/>
          <w:szCs w:val="24"/>
        </w:rPr>
      </w:pPr>
      <w:r>
        <w:rPr>
          <w:rFonts w:hint="eastAsia" w:ascii="宋体" w:hAnsi="宋体" w:cs="宋体"/>
          <w:sz w:val="24"/>
          <w:szCs w:val="24"/>
        </w:rPr>
        <w:t>经营期限：</w:t>
      </w:r>
      <w:r>
        <w:rPr>
          <w:rFonts w:hint="eastAsia" w:ascii="宋体" w:hAnsi="宋体" w:cs="宋体"/>
          <w:sz w:val="24"/>
          <w:szCs w:val="24"/>
          <w:u w:val="single"/>
        </w:rPr>
        <w:t xml:space="preserve">                                                        </w:t>
      </w:r>
    </w:p>
    <w:p>
      <w:pPr>
        <w:spacing w:line="500" w:lineRule="exact"/>
        <w:rPr>
          <w:rFonts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性        别：</w:t>
      </w:r>
      <w:r>
        <w:rPr>
          <w:rFonts w:hint="eastAsia" w:ascii="宋体" w:hAnsi="宋体" w:cs="宋体"/>
          <w:sz w:val="24"/>
          <w:szCs w:val="24"/>
          <w:u w:val="single"/>
        </w:rPr>
        <w:t xml:space="preserve">                </w:t>
      </w:r>
    </w:p>
    <w:p>
      <w:pPr>
        <w:spacing w:line="500" w:lineRule="exact"/>
        <w:rPr>
          <w:rFonts w:ascii="宋体" w:hAnsi="宋体" w:cs="宋体"/>
          <w:sz w:val="24"/>
          <w:szCs w:val="24"/>
        </w:rPr>
      </w:pPr>
      <w:r>
        <w:rPr>
          <w:rFonts w:hint="eastAsia" w:ascii="宋体" w:hAnsi="宋体" w:cs="宋体"/>
          <w:sz w:val="24"/>
          <w:szCs w:val="24"/>
        </w:rPr>
        <w:t>年    龄：</w:t>
      </w:r>
      <w:r>
        <w:rPr>
          <w:rFonts w:hint="eastAsia" w:ascii="宋体" w:hAnsi="宋体" w:cs="宋体"/>
          <w:sz w:val="24"/>
          <w:szCs w:val="24"/>
          <w:u w:val="single"/>
        </w:rPr>
        <w:t xml:space="preserve">                          </w:t>
      </w:r>
      <w:r>
        <w:rPr>
          <w:rFonts w:hint="eastAsia" w:ascii="宋体" w:hAnsi="宋体" w:cs="宋体"/>
          <w:sz w:val="24"/>
          <w:szCs w:val="24"/>
        </w:rPr>
        <w:t>职        务：</w:t>
      </w:r>
      <w:r>
        <w:rPr>
          <w:rFonts w:hint="eastAsia" w:ascii="宋体" w:hAnsi="宋体" w:cs="宋体"/>
          <w:sz w:val="24"/>
          <w:szCs w:val="24"/>
          <w:u w:val="single"/>
        </w:rPr>
        <w:t xml:space="preserve">                </w:t>
      </w:r>
    </w:p>
    <w:p>
      <w:pPr>
        <w:spacing w:line="500" w:lineRule="exact"/>
        <w:rPr>
          <w:rFonts w:ascii="宋体" w:hAnsi="宋体" w:cs="宋体"/>
          <w:sz w:val="24"/>
          <w:szCs w:val="24"/>
        </w:rPr>
      </w:pP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rPr>
        <w:t>（供应商名称）的法定代表人。</w:t>
      </w:r>
    </w:p>
    <w:p>
      <w:pPr>
        <w:spacing w:line="500" w:lineRule="exact"/>
        <w:rPr>
          <w:rFonts w:ascii="宋体" w:hAnsi="宋体" w:cs="宋体"/>
          <w:sz w:val="24"/>
          <w:szCs w:val="24"/>
        </w:rPr>
      </w:pPr>
      <w:r>
        <w:rPr>
          <w:rFonts w:hint="eastAsia" w:ascii="宋体" w:hAnsi="宋体" w:cs="宋体"/>
          <w:sz w:val="24"/>
          <w:szCs w:val="24"/>
        </w:rPr>
        <w:t>特此证明。</w:t>
      </w:r>
    </w:p>
    <w:p>
      <w:pPr>
        <w:spacing w:line="500" w:lineRule="exact"/>
        <w:rPr>
          <w:rFonts w:ascii="宋体" w:hAnsi="宋体" w:cs="宋体"/>
          <w:sz w:val="24"/>
          <w:szCs w:val="24"/>
        </w:rPr>
      </w:pPr>
    </w:p>
    <w:p>
      <w:pPr>
        <w:spacing w:line="500" w:lineRule="exact"/>
        <w:rPr>
          <w:rFonts w:ascii="宋体" w:hAnsi="宋体" w:cs="宋体"/>
          <w:sz w:val="24"/>
          <w:szCs w:val="24"/>
        </w:rPr>
      </w:pPr>
    </w:p>
    <w:p>
      <w:pPr>
        <w:spacing w:line="500" w:lineRule="exact"/>
        <w:ind w:firstLine="120" w:firstLineChars="50"/>
        <w:jc w:val="right"/>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（盖单位章）</w:t>
      </w:r>
    </w:p>
    <w:p>
      <w:pPr>
        <w:spacing w:line="500" w:lineRule="exact"/>
        <w:jc w:val="right"/>
        <w:rPr>
          <w:rFonts w:ascii="宋体" w:hAnsi="宋体" w:cs="宋体"/>
          <w:b/>
          <w:sz w:val="24"/>
          <w:szCs w:val="24"/>
        </w:r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jc w:val="center"/>
        <w:rPr>
          <w:rFonts w:ascii="宋体" w:hAnsi="宋体" w:cs="宋体"/>
          <w:b/>
          <w:sz w:val="24"/>
        </w:rPr>
      </w:pPr>
      <w:r>
        <w:rPr>
          <w:rFonts w:hint="eastAsia" w:ascii="宋体" w:hAnsi="宋体" w:cs="宋体"/>
          <w:b/>
          <w:sz w:val="24"/>
        </w:rPr>
        <w:br w:type="page"/>
      </w:r>
      <w:r>
        <w:rPr>
          <w:rFonts w:hint="eastAsia" w:ascii="宋体" w:hAnsi="宋体" w:cs="宋体"/>
          <w:b/>
          <w:sz w:val="24"/>
        </w:rPr>
        <w:t>（二）法定代表人授权委托书</w:t>
      </w:r>
      <w:bookmarkEnd w:id="41"/>
      <w:bookmarkEnd w:id="42"/>
      <w:bookmarkEnd w:id="43"/>
      <w:bookmarkEnd w:id="44"/>
      <w:bookmarkEnd w:id="45"/>
      <w:bookmarkEnd w:id="46"/>
    </w:p>
    <w:p>
      <w:pPr>
        <w:pStyle w:val="5"/>
        <w:spacing w:after="0"/>
        <w:rPr>
          <w:rFonts w:cs="宋体"/>
          <w:sz w:val="24"/>
        </w:rPr>
      </w:pPr>
    </w:p>
    <w:p>
      <w:pPr>
        <w:pStyle w:val="5"/>
        <w:spacing w:after="0"/>
        <w:rPr>
          <w:rFonts w:cs="宋体"/>
        </w:rPr>
      </w:pPr>
    </w:p>
    <w:p>
      <w:pPr>
        <w:pStyle w:val="5"/>
        <w:spacing w:after="0" w:line="460" w:lineRule="exact"/>
        <w:rPr>
          <w:rFonts w:cs="宋体"/>
          <w:sz w:val="24"/>
        </w:rPr>
      </w:pPr>
      <w:r>
        <w:rPr>
          <w:rFonts w:hint="eastAsia" w:cs="宋体"/>
          <w:b/>
          <w:bCs/>
          <w:sz w:val="24"/>
          <w:u w:val="single"/>
        </w:rPr>
        <w:t>济宁医疗保障局</w:t>
      </w:r>
      <w:r>
        <w:rPr>
          <w:rFonts w:hint="eastAsia" w:cs="宋体"/>
          <w:sz w:val="24"/>
        </w:rPr>
        <w:t>：</w:t>
      </w:r>
    </w:p>
    <w:p>
      <w:pPr>
        <w:pStyle w:val="5"/>
        <w:spacing w:after="0" w:line="460" w:lineRule="exact"/>
        <w:ind w:firstLine="480" w:firstLineChars="200"/>
        <w:rPr>
          <w:rFonts w:cs="宋体"/>
          <w:sz w:val="24"/>
        </w:rPr>
      </w:pPr>
      <w:r>
        <w:rPr>
          <w:rFonts w:hint="eastAsia" w:cs="宋体"/>
          <w:sz w:val="24"/>
          <w:u w:val="single"/>
        </w:rPr>
        <w:t xml:space="preserve">                    </w:t>
      </w:r>
      <w:r>
        <w:rPr>
          <w:rFonts w:hint="eastAsia" w:cs="宋体"/>
          <w:sz w:val="24"/>
        </w:rPr>
        <w:t xml:space="preserve">（供应商名称）法定代表人 </w:t>
      </w:r>
      <w:r>
        <w:rPr>
          <w:rFonts w:hint="eastAsia" w:cs="宋体"/>
          <w:sz w:val="24"/>
          <w:u w:val="single"/>
        </w:rPr>
        <w:t xml:space="preserve">         </w:t>
      </w:r>
      <w:r>
        <w:rPr>
          <w:rFonts w:hint="eastAsia" w:cs="宋体"/>
          <w:sz w:val="24"/>
        </w:rPr>
        <w:t>授权我公司</w:t>
      </w:r>
    </w:p>
    <w:p>
      <w:pPr>
        <w:pStyle w:val="5"/>
        <w:spacing w:after="0" w:line="460" w:lineRule="exact"/>
        <w:ind w:firstLine="480" w:firstLineChars="200"/>
        <w:rPr>
          <w:rFonts w:cs="宋体"/>
          <w:sz w:val="24"/>
        </w:rPr>
      </w:pPr>
      <w:r>
        <w:rPr>
          <w:rFonts w:hint="eastAsia" w:cs="宋体"/>
          <w:sz w:val="24"/>
          <w:u w:val="single"/>
        </w:rPr>
        <w:t xml:space="preserve">       </w:t>
      </w:r>
      <w:r>
        <w:rPr>
          <w:rFonts w:hint="eastAsia" w:cs="宋体"/>
          <w:sz w:val="24"/>
        </w:rPr>
        <w:t>（职务或职称）</w:t>
      </w:r>
      <w:r>
        <w:rPr>
          <w:rFonts w:hint="eastAsia" w:cs="宋体"/>
          <w:sz w:val="24"/>
          <w:u w:val="single"/>
        </w:rPr>
        <w:t xml:space="preserve">       </w:t>
      </w:r>
      <w:r>
        <w:rPr>
          <w:rFonts w:hint="eastAsia" w:cs="宋体"/>
          <w:sz w:val="24"/>
        </w:rPr>
        <w:t>（姓名）为我单位本次投标授权代理人，全权处理</w:t>
      </w:r>
    </w:p>
    <w:p>
      <w:pPr>
        <w:pStyle w:val="5"/>
        <w:spacing w:after="0" w:line="460" w:lineRule="exact"/>
        <w:ind w:firstLine="480" w:firstLineChars="200"/>
        <w:rPr>
          <w:rFonts w:cs="宋体"/>
          <w:sz w:val="24"/>
        </w:rPr>
      </w:pPr>
      <w:r>
        <w:rPr>
          <w:rFonts w:hint="eastAsia" w:cs="宋体"/>
          <w:sz w:val="24"/>
        </w:rPr>
        <w:t>此次</w:t>
      </w:r>
      <w:r>
        <w:rPr>
          <w:rFonts w:hint="eastAsia" w:cs="宋体"/>
          <w:sz w:val="24"/>
          <w:u w:val="single"/>
        </w:rPr>
        <w:t xml:space="preserve">              </w:t>
      </w:r>
      <w:r>
        <w:rPr>
          <w:rFonts w:hint="eastAsia" w:cs="宋体"/>
          <w:sz w:val="24"/>
        </w:rPr>
        <w:t>项目（项目编号：</w:t>
      </w:r>
      <w:r>
        <w:rPr>
          <w:rFonts w:hint="eastAsia" w:cs="宋体"/>
          <w:sz w:val="24"/>
          <w:u w:val="single"/>
        </w:rPr>
        <w:t xml:space="preserve">                     </w:t>
      </w:r>
      <w:r>
        <w:rPr>
          <w:rFonts w:hint="eastAsia" w:cs="宋体"/>
          <w:sz w:val="24"/>
        </w:rPr>
        <w:t>）的一切事宜。</w:t>
      </w:r>
    </w:p>
    <w:p>
      <w:pPr>
        <w:pStyle w:val="5"/>
        <w:spacing w:after="0" w:line="460" w:lineRule="exact"/>
        <w:rPr>
          <w:rFonts w:cs="宋体"/>
          <w:sz w:val="24"/>
        </w:rPr>
      </w:pPr>
    </w:p>
    <w:p>
      <w:pPr>
        <w:pStyle w:val="5"/>
        <w:spacing w:after="0" w:line="460" w:lineRule="exact"/>
        <w:ind w:firstLine="480"/>
        <w:rPr>
          <w:rFonts w:cs="宋体"/>
          <w:sz w:val="24"/>
        </w:rPr>
      </w:pPr>
      <w:r>
        <w:rPr>
          <w:rFonts w:hint="eastAsia" w:cs="宋体"/>
          <w:sz w:val="24"/>
        </w:rPr>
        <w:t>特此授权。</w:t>
      </w:r>
    </w:p>
    <w:p>
      <w:pPr>
        <w:pStyle w:val="5"/>
        <w:spacing w:after="0" w:line="460" w:lineRule="exact"/>
        <w:rPr>
          <w:rFonts w:cs="宋体"/>
          <w:sz w:val="24"/>
        </w:rPr>
      </w:pPr>
    </w:p>
    <w:tbl>
      <w:tblPr>
        <w:tblStyle w:val="37"/>
        <w:tblW w:w="9341"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55" w:hRule="atLeast"/>
        </w:trPr>
        <w:tc>
          <w:tcPr>
            <w:tcW w:w="9341" w:type="dxa"/>
          </w:tcPr>
          <w:p>
            <w:pPr>
              <w:pStyle w:val="5"/>
              <w:spacing w:line="460" w:lineRule="exact"/>
              <w:rPr>
                <w:rFonts w:cs="宋体"/>
                <w:sz w:val="24"/>
              </w:rPr>
            </w:pPr>
          </w:p>
          <w:p>
            <w:pPr>
              <w:pStyle w:val="5"/>
              <w:spacing w:line="460" w:lineRule="exact"/>
              <w:rPr>
                <w:rFonts w:cs="宋体"/>
                <w:sz w:val="24"/>
              </w:rPr>
            </w:pPr>
          </w:p>
          <w:p>
            <w:pPr>
              <w:pStyle w:val="5"/>
              <w:spacing w:line="460" w:lineRule="exact"/>
              <w:rPr>
                <w:rFonts w:cs="宋体"/>
                <w:sz w:val="24"/>
              </w:rPr>
            </w:pPr>
          </w:p>
          <w:p>
            <w:pPr>
              <w:pStyle w:val="5"/>
              <w:spacing w:line="460" w:lineRule="exact"/>
              <w:jc w:val="center"/>
              <w:rPr>
                <w:rFonts w:cs="宋体"/>
                <w:sz w:val="24"/>
              </w:rPr>
            </w:pPr>
            <w:r>
              <w:rPr>
                <w:rFonts w:hint="eastAsia" w:cs="宋体"/>
                <w:sz w:val="24"/>
              </w:rPr>
              <w:t>（附授权代理人身份证明复印件）</w:t>
            </w:r>
          </w:p>
          <w:p>
            <w:pPr>
              <w:pStyle w:val="5"/>
              <w:spacing w:line="460" w:lineRule="exact"/>
              <w:rPr>
                <w:rFonts w:cs="宋体"/>
                <w:sz w:val="24"/>
              </w:rPr>
            </w:pPr>
          </w:p>
          <w:p>
            <w:pPr>
              <w:pStyle w:val="5"/>
              <w:spacing w:line="460" w:lineRule="exact"/>
              <w:rPr>
                <w:rFonts w:cs="宋体"/>
                <w:sz w:val="24"/>
              </w:rPr>
            </w:pPr>
          </w:p>
          <w:p>
            <w:pPr>
              <w:pStyle w:val="5"/>
              <w:spacing w:line="460" w:lineRule="exact"/>
              <w:rPr>
                <w:rFonts w:cs="宋体"/>
                <w:sz w:val="24"/>
              </w:rPr>
            </w:pPr>
          </w:p>
        </w:tc>
      </w:tr>
    </w:tbl>
    <w:p>
      <w:pPr>
        <w:pStyle w:val="5"/>
        <w:spacing w:after="0" w:line="460" w:lineRule="exact"/>
        <w:rPr>
          <w:rFonts w:cs="宋体"/>
          <w:sz w:val="24"/>
        </w:rPr>
      </w:pPr>
    </w:p>
    <w:p>
      <w:pPr>
        <w:pStyle w:val="5"/>
        <w:spacing w:after="0" w:line="460" w:lineRule="exact"/>
        <w:rPr>
          <w:rFonts w:cs="宋体"/>
          <w:sz w:val="24"/>
        </w:rPr>
      </w:pPr>
      <w:r>
        <w:rPr>
          <w:rFonts w:hint="eastAsia" w:cs="宋体"/>
          <w:sz w:val="24"/>
        </w:rPr>
        <w:t>单位名称（公章）：</w:t>
      </w:r>
    </w:p>
    <w:p>
      <w:pPr>
        <w:pStyle w:val="5"/>
        <w:spacing w:after="0" w:line="460" w:lineRule="exact"/>
        <w:rPr>
          <w:rFonts w:cs="宋体"/>
          <w:sz w:val="24"/>
        </w:rPr>
      </w:pPr>
      <w:r>
        <w:rPr>
          <w:rFonts w:hint="eastAsia" w:cs="宋体"/>
          <w:sz w:val="24"/>
        </w:rPr>
        <w:t>法定代表人签字/盖章：</w:t>
      </w:r>
    </w:p>
    <w:p>
      <w:pPr>
        <w:pStyle w:val="5"/>
        <w:spacing w:after="0" w:line="460" w:lineRule="exact"/>
        <w:rPr>
          <w:rFonts w:cs="宋体"/>
          <w:sz w:val="24"/>
        </w:rPr>
      </w:pPr>
      <w:r>
        <w:rPr>
          <w:rFonts w:hint="eastAsia" w:cs="宋体"/>
          <w:sz w:val="24"/>
        </w:rPr>
        <w:t>授权代理人签字：</w:t>
      </w:r>
    </w:p>
    <w:p>
      <w:pPr>
        <w:pStyle w:val="5"/>
        <w:spacing w:after="0" w:line="460" w:lineRule="exact"/>
        <w:rPr>
          <w:rFonts w:cs="宋体"/>
          <w:sz w:val="24"/>
        </w:rPr>
      </w:pPr>
    </w:p>
    <w:p>
      <w:pPr>
        <w:pStyle w:val="5"/>
        <w:spacing w:after="0" w:line="460" w:lineRule="exact"/>
        <w:rPr>
          <w:rFonts w:cs="宋体"/>
          <w:sz w:val="24"/>
        </w:rPr>
      </w:pPr>
    </w:p>
    <w:p>
      <w:pPr>
        <w:pStyle w:val="5"/>
        <w:spacing w:after="0" w:line="460" w:lineRule="exact"/>
        <w:ind w:left="5880" w:right="283" w:rightChars="135" w:firstLine="420"/>
        <w:jc w:val="right"/>
        <w:rPr>
          <w:rFonts w:cs="宋体"/>
          <w:sz w:val="24"/>
        </w:rPr>
      </w:pPr>
      <w:r>
        <w:rPr>
          <w:rFonts w:hint="eastAsia" w:cs="宋体"/>
          <w:sz w:val="24"/>
        </w:rPr>
        <w:t>年    月    日</w:t>
      </w:r>
    </w:p>
    <w:p>
      <w:pPr>
        <w:pStyle w:val="5"/>
        <w:spacing w:after="0" w:line="460" w:lineRule="exact"/>
        <w:rPr>
          <w:rFonts w:cs="宋体"/>
          <w:sz w:val="24"/>
        </w:rPr>
      </w:pPr>
    </w:p>
    <w:p>
      <w:pPr>
        <w:pStyle w:val="5"/>
        <w:spacing w:after="0" w:line="460" w:lineRule="exact"/>
        <w:rPr>
          <w:rFonts w:cs="宋体"/>
          <w:sz w:val="24"/>
        </w:rPr>
      </w:pPr>
    </w:p>
    <w:p>
      <w:pPr>
        <w:pStyle w:val="5"/>
        <w:spacing w:after="0" w:line="460" w:lineRule="exact"/>
        <w:rPr>
          <w:rFonts w:cs="宋体"/>
          <w:sz w:val="24"/>
        </w:rPr>
      </w:pPr>
    </w:p>
    <w:p>
      <w:pPr>
        <w:pStyle w:val="2"/>
        <w:tabs>
          <w:tab w:val="left" w:pos="831"/>
        </w:tabs>
        <w:ind w:left="0" w:leftChars="0" w:firstLine="0" w:firstLineChars="0"/>
        <w:rPr>
          <w:rFonts w:cs="宋体"/>
          <w:b/>
          <w:sz w:val="24"/>
        </w:rPr>
      </w:pPr>
      <w:bookmarkStart w:id="50" w:name="_Toc25758"/>
      <w:bookmarkStart w:id="51" w:name="_Toc386465648"/>
      <w:bookmarkStart w:id="52" w:name="_Toc419377297"/>
      <w:bookmarkStart w:id="53" w:name="_Toc301455030"/>
      <w:bookmarkStart w:id="54" w:name="_Toc301455467"/>
      <w:bookmarkStart w:id="55" w:name="_Toc310344188"/>
      <w:bookmarkStart w:id="56" w:name="_Toc424113134"/>
      <w:bookmarkStart w:id="57" w:name="_Toc301455031"/>
      <w:bookmarkStart w:id="58" w:name="_Toc323036201"/>
      <w:bookmarkStart w:id="59" w:name="_Toc321842212"/>
      <w:bookmarkStart w:id="60" w:name="_Toc301455468"/>
      <w:bookmarkStart w:id="61" w:name="_Toc311706408"/>
    </w:p>
    <w:p>
      <w:pPr>
        <w:outlineLvl w:val="1"/>
        <w:rPr>
          <w:rFonts w:ascii="宋体" w:hAnsi="宋体" w:cs="宋体"/>
          <w:b/>
          <w:sz w:val="24"/>
        </w:rPr>
      </w:pPr>
      <w:bookmarkStart w:id="62" w:name="_Toc22333"/>
      <w:r>
        <w:rPr>
          <w:rFonts w:hint="eastAsia" w:ascii="宋体" w:hAnsi="宋体" w:cs="宋体"/>
          <w:b/>
          <w:sz w:val="24"/>
        </w:rPr>
        <w:t>附件一：供应商的资格声明</w:t>
      </w:r>
      <w:bookmarkEnd w:id="50"/>
      <w:bookmarkEnd w:id="51"/>
      <w:bookmarkEnd w:id="62"/>
    </w:p>
    <w:p>
      <w:pPr>
        <w:spacing w:line="400" w:lineRule="exact"/>
        <w:ind w:firstLine="480" w:firstLineChars="200"/>
        <w:rPr>
          <w:rFonts w:ascii="宋体" w:hAnsi="宋体" w:cs="宋体"/>
          <w:sz w:val="24"/>
        </w:rPr>
      </w:pPr>
    </w:p>
    <w:p>
      <w:pPr>
        <w:spacing w:line="400" w:lineRule="exact"/>
        <w:ind w:firstLine="480" w:firstLineChars="200"/>
        <w:rPr>
          <w:rFonts w:ascii="宋体" w:hAnsi="宋体" w:cs="宋体"/>
          <w:sz w:val="24"/>
        </w:rPr>
      </w:pPr>
      <w:r>
        <w:rPr>
          <w:rFonts w:hint="eastAsia" w:ascii="宋体" w:hAnsi="宋体" w:cs="宋体"/>
          <w:sz w:val="24"/>
        </w:rPr>
        <w:t>1．供应商概况：</w:t>
      </w:r>
    </w:p>
    <w:p>
      <w:pPr>
        <w:spacing w:line="400" w:lineRule="exact"/>
        <w:ind w:firstLine="480" w:firstLineChars="200"/>
        <w:rPr>
          <w:rFonts w:ascii="宋体" w:hAnsi="宋体" w:cs="宋体"/>
          <w:sz w:val="24"/>
          <w:u w:val="single"/>
        </w:rPr>
      </w:pPr>
      <w:r>
        <w:rPr>
          <w:rFonts w:hint="eastAsia" w:ascii="宋体" w:hAnsi="宋体" w:cs="宋体"/>
          <w:sz w:val="24"/>
        </w:rPr>
        <w:t>Ａ．供应商名称：</w:t>
      </w:r>
      <w:r>
        <w:rPr>
          <w:rFonts w:hint="eastAsia" w:ascii="宋体" w:hAnsi="宋体" w:cs="宋体"/>
          <w:sz w:val="24"/>
          <w:u w:val="single"/>
        </w:rPr>
        <w:t xml:space="preserve">                               </w:t>
      </w:r>
    </w:p>
    <w:p>
      <w:pPr>
        <w:spacing w:line="400" w:lineRule="exact"/>
        <w:ind w:firstLine="480" w:firstLineChars="200"/>
        <w:rPr>
          <w:rFonts w:ascii="宋体" w:hAnsi="宋体" w:cs="宋体"/>
          <w:sz w:val="24"/>
          <w:u w:val="single"/>
        </w:rPr>
      </w:pPr>
      <w:r>
        <w:rPr>
          <w:rFonts w:hint="eastAsia" w:ascii="宋体" w:hAnsi="宋体" w:cs="宋体"/>
          <w:sz w:val="24"/>
        </w:rPr>
        <w:t>Ｂ．注册地址：</w:t>
      </w:r>
      <w:r>
        <w:rPr>
          <w:rFonts w:hint="eastAsia" w:ascii="宋体" w:hAnsi="宋体" w:cs="宋体"/>
          <w:sz w:val="24"/>
          <w:u w:val="single"/>
        </w:rPr>
        <w:t xml:space="preserve">                                  </w:t>
      </w:r>
    </w:p>
    <w:p>
      <w:pPr>
        <w:spacing w:line="400" w:lineRule="exact"/>
        <w:ind w:firstLine="960" w:firstLineChars="400"/>
        <w:rPr>
          <w:rFonts w:ascii="宋体" w:hAnsi="宋体" w:cs="宋体"/>
          <w:sz w:val="24"/>
          <w:u w:val="single"/>
        </w:rPr>
      </w:pPr>
      <w:r>
        <w:rPr>
          <w:rFonts w:hint="eastAsia" w:ascii="宋体" w:hAnsi="宋体" w:cs="宋体"/>
          <w:sz w:val="24"/>
        </w:rPr>
        <w:t>传真：</w:t>
      </w:r>
      <w:r>
        <w:rPr>
          <w:rFonts w:hint="eastAsia" w:ascii="宋体" w:hAnsi="宋体" w:cs="宋体"/>
          <w:sz w:val="24"/>
          <w:u w:val="single"/>
        </w:rPr>
        <w:t xml:space="preserve">           </w:t>
      </w:r>
      <w:r>
        <w:rPr>
          <w:rFonts w:hint="eastAsia" w:ascii="宋体" w:hAnsi="宋体" w:cs="宋体"/>
          <w:sz w:val="24"/>
        </w:rPr>
        <w:t>电话：</w:t>
      </w:r>
      <w:r>
        <w:rPr>
          <w:rFonts w:hint="eastAsia" w:ascii="宋体" w:hAnsi="宋体" w:cs="宋体"/>
          <w:sz w:val="24"/>
          <w:u w:val="single"/>
        </w:rPr>
        <w:t xml:space="preserve">         </w:t>
      </w:r>
      <w:r>
        <w:rPr>
          <w:rFonts w:hint="eastAsia" w:ascii="宋体" w:hAnsi="宋体" w:cs="宋体"/>
          <w:sz w:val="24"/>
        </w:rPr>
        <w:t xml:space="preserve">  邮编：</w:t>
      </w:r>
      <w:r>
        <w:rPr>
          <w:rFonts w:hint="eastAsia" w:ascii="宋体" w:hAnsi="宋体" w:cs="宋体"/>
          <w:sz w:val="24"/>
          <w:u w:val="single"/>
        </w:rPr>
        <w:t xml:space="preserve">         </w:t>
      </w:r>
    </w:p>
    <w:p>
      <w:pPr>
        <w:spacing w:line="400" w:lineRule="exact"/>
        <w:ind w:firstLine="480" w:firstLineChars="200"/>
        <w:rPr>
          <w:rFonts w:ascii="宋体" w:hAnsi="宋体" w:cs="宋体"/>
          <w:sz w:val="24"/>
          <w:u w:val="single"/>
        </w:rPr>
      </w:pPr>
      <w:r>
        <w:rPr>
          <w:rFonts w:hint="eastAsia" w:ascii="宋体" w:hAnsi="宋体" w:cs="宋体"/>
          <w:sz w:val="24"/>
        </w:rPr>
        <w:t>Ｃ．成立或注册日期：</w:t>
      </w:r>
      <w:r>
        <w:rPr>
          <w:rFonts w:hint="eastAsia" w:ascii="宋体" w:hAnsi="宋体" w:cs="宋体"/>
          <w:sz w:val="24"/>
          <w:u w:val="single"/>
        </w:rPr>
        <w:t xml:space="preserve">                      </w:t>
      </w:r>
    </w:p>
    <w:p>
      <w:pPr>
        <w:spacing w:line="400" w:lineRule="exact"/>
        <w:ind w:firstLine="480" w:firstLineChars="200"/>
        <w:rPr>
          <w:rFonts w:ascii="宋体" w:hAnsi="宋体" w:cs="宋体"/>
          <w:sz w:val="24"/>
        </w:rPr>
      </w:pPr>
      <w:r>
        <w:rPr>
          <w:rFonts w:hint="eastAsia" w:ascii="宋体" w:hAnsi="宋体" w:cs="宋体"/>
          <w:sz w:val="24"/>
        </w:rPr>
        <w:t>D．法定代表人：</w:t>
      </w:r>
      <w:r>
        <w:rPr>
          <w:rFonts w:hint="eastAsia" w:ascii="宋体" w:hAnsi="宋体" w:cs="宋体"/>
          <w:sz w:val="24"/>
          <w:u w:val="single"/>
        </w:rPr>
        <w:t xml:space="preserve">                 </w:t>
      </w:r>
      <w:r>
        <w:rPr>
          <w:rFonts w:hint="eastAsia" w:ascii="宋体" w:hAnsi="宋体" w:cs="宋体"/>
          <w:sz w:val="24"/>
        </w:rPr>
        <w:t xml:space="preserve">（姓名、职务） </w:t>
      </w:r>
    </w:p>
    <w:p>
      <w:pPr>
        <w:spacing w:line="400" w:lineRule="exact"/>
        <w:ind w:firstLine="840" w:firstLineChars="350"/>
        <w:rPr>
          <w:rFonts w:ascii="宋体" w:hAnsi="宋体" w:cs="宋体"/>
          <w:sz w:val="24"/>
          <w:u w:val="single"/>
        </w:rPr>
      </w:pPr>
      <w:r>
        <w:rPr>
          <w:rFonts w:hint="eastAsia" w:ascii="宋体" w:hAnsi="宋体" w:cs="宋体"/>
          <w:sz w:val="24"/>
        </w:rPr>
        <w:t>实收资本：</w:t>
      </w:r>
      <w:r>
        <w:rPr>
          <w:rFonts w:hint="eastAsia" w:ascii="宋体" w:hAnsi="宋体" w:cs="宋体"/>
          <w:sz w:val="24"/>
          <w:u w:val="single"/>
        </w:rPr>
        <w:t xml:space="preserve">                    </w:t>
      </w:r>
    </w:p>
    <w:p>
      <w:pPr>
        <w:spacing w:line="400" w:lineRule="exact"/>
        <w:ind w:firstLine="840" w:firstLineChars="350"/>
        <w:rPr>
          <w:rFonts w:ascii="宋体" w:hAnsi="宋体" w:cs="宋体"/>
          <w:sz w:val="24"/>
        </w:rPr>
      </w:pPr>
      <w:r>
        <w:rPr>
          <w:rFonts w:hint="eastAsia" w:ascii="宋体" w:hAnsi="宋体" w:cs="宋体"/>
          <w:sz w:val="24"/>
        </w:rPr>
        <w:t>其中 国家资本：</w:t>
      </w:r>
      <w:r>
        <w:rPr>
          <w:rFonts w:hint="eastAsia" w:ascii="宋体" w:hAnsi="宋体" w:cs="宋体"/>
          <w:sz w:val="24"/>
          <w:u w:val="single"/>
        </w:rPr>
        <w:t xml:space="preserve">             </w:t>
      </w:r>
      <w:r>
        <w:rPr>
          <w:rFonts w:hint="eastAsia" w:ascii="宋体" w:hAnsi="宋体" w:cs="宋体"/>
          <w:sz w:val="24"/>
        </w:rPr>
        <w:t xml:space="preserve"> 法人资本：</w:t>
      </w:r>
      <w:r>
        <w:rPr>
          <w:rFonts w:hint="eastAsia" w:ascii="宋体" w:hAnsi="宋体" w:cs="宋体"/>
          <w:sz w:val="24"/>
          <w:u w:val="single"/>
        </w:rPr>
        <w:t xml:space="preserve">           </w:t>
      </w:r>
    </w:p>
    <w:p>
      <w:pPr>
        <w:spacing w:line="400" w:lineRule="exact"/>
        <w:ind w:firstLine="840" w:firstLineChars="350"/>
        <w:rPr>
          <w:rFonts w:ascii="宋体" w:hAnsi="宋体" w:cs="宋体"/>
          <w:sz w:val="24"/>
        </w:rPr>
      </w:pPr>
      <w:r>
        <w:rPr>
          <w:rFonts w:hint="eastAsia" w:ascii="宋体" w:hAnsi="宋体" w:cs="宋体"/>
          <w:sz w:val="24"/>
        </w:rPr>
        <w:t>个人资本：</w:t>
      </w:r>
      <w:r>
        <w:rPr>
          <w:rFonts w:hint="eastAsia" w:ascii="宋体" w:hAnsi="宋体" w:cs="宋体"/>
          <w:sz w:val="24"/>
          <w:u w:val="single"/>
        </w:rPr>
        <w:t xml:space="preserve">             </w:t>
      </w:r>
      <w:r>
        <w:rPr>
          <w:rFonts w:hint="eastAsia" w:ascii="宋体" w:hAnsi="宋体" w:cs="宋体"/>
          <w:sz w:val="24"/>
        </w:rPr>
        <w:t xml:space="preserve"> 外商资本：</w:t>
      </w:r>
      <w:r>
        <w:rPr>
          <w:rFonts w:hint="eastAsia" w:ascii="宋体" w:hAnsi="宋体" w:cs="宋体"/>
          <w:sz w:val="24"/>
          <w:u w:val="single"/>
        </w:rPr>
        <w:t xml:space="preserve">           </w:t>
      </w:r>
    </w:p>
    <w:p>
      <w:pPr>
        <w:spacing w:line="400" w:lineRule="exact"/>
        <w:ind w:firstLine="480" w:firstLineChars="200"/>
        <w:rPr>
          <w:rFonts w:ascii="宋体" w:hAnsi="宋体" w:cs="宋体"/>
          <w:sz w:val="24"/>
        </w:rPr>
      </w:pPr>
      <w:r>
        <w:rPr>
          <w:rFonts w:hint="eastAsia" w:ascii="宋体" w:hAnsi="宋体" w:cs="宋体"/>
          <w:sz w:val="24"/>
        </w:rPr>
        <w:t xml:space="preserve">Ｅ．最近资产负债表（到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 xml:space="preserve">月 </w:t>
      </w:r>
      <w:r>
        <w:rPr>
          <w:rFonts w:hint="eastAsia" w:ascii="宋体" w:hAnsi="宋体" w:cs="宋体"/>
          <w:sz w:val="24"/>
          <w:u w:val="single"/>
        </w:rPr>
        <w:t xml:space="preserve">     </w:t>
      </w:r>
      <w:r>
        <w:rPr>
          <w:rFonts w:hint="eastAsia" w:ascii="宋体" w:hAnsi="宋体" w:cs="宋体"/>
          <w:sz w:val="24"/>
        </w:rPr>
        <w:t>日为止）。</w:t>
      </w:r>
    </w:p>
    <w:p>
      <w:pPr>
        <w:spacing w:line="400" w:lineRule="exact"/>
        <w:ind w:firstLine="600" w:firstLineChars="250"/>
        <w:rPr>
          <w:rFonts w:ascii="宋体" w:hAnsi="宋体" w:cs="宋体"/>
          <w:sz w:val="24"/>
          <w:u w:val="single"/>
        </w:rPr>
      </w:pPr>
      <w:r>
        <w:rPr>
          <w:rFonts w:hint="eastAsia" w:ascii="宋体" w:hAnsi="宋体" w:cs="宋体"/>
          <w:sz w:val="24"/>
        </w:rPr>
        <w:t xml:space="preserve"> (1)固定资产合计:</w:t>
      </w:r>
      <w:r>
        <w:rPr>
          <w:rFonts w:hint="eastAsia" w:ascii="宋体" w:hAnsi="宋体" w:cs="宋体"/>
          <w:sz w:val="24"/>
          <w:u w:val="single"/>
        </w:rPr>
        <w:t xml:space="preserve">                   </w:t>
      </w:r>
    </w:p>
    <w:p>
      <w:pPr>
        <w:spacing w:line="400" w:lineRule="exact"/>
        <w:ind w:firstLine="600" w:firstLineChars="250"/>
        <w:rPr>
          <w:rFonts w:ascii="宋体" w:hAnsi="宋体" w:cs="宋体"/>
          <w:sz w:val="24"/>
        </w:rPr>
      </w:pPr>
      <w:r>
        <w:rPr>
          <w:rFonts w:hint="eastAsia" w:ascii="宋体" w:hAnsi="宋体" w:cs="宋体"/>
          <w:sz w:val="24"/>
        </w:rPr>
        <w:t xml:space="preserve"> (2)流动资产合计:</w:t>
      </w:r>
      <w:r>
        <w:rPr>
          <w:rFonts w:hint="eastAsia" w:ascii="宋体" w:hAnsi="宋体" w:cs="宋体"/>
          <w:sz w:val="24"/>
          <w:u w:val="single"/>
        </w:rPr>
        <w:t xml:space="preserve">                   </w:t>
      </w:r>
    </w:p>
    <w:p>
      <w:pPr>
        <w:spacing w:line="400" w:lineRule="exact"/>
        <w:ind w:firstLine="600" w:firstLineChars="250"/>
        <w:rPr>
          <w:rFonts w:ascii="宋体" w:hAnsi="宋体" w:cs="宋体"/>
          <w:sz w:val="24"/>
        </w:rPr>
      </w:pPr>
      <w:r>
        <w:rPr>
          <w:rFonts w:hint="eastAsia" w:ascii="宋体" w:hAnsi="宋体" w:cs="宋体"/>
          <w:sz w:val="24"/>
        </w:rPr>
        <w:t xml:space="preserve"> (3)长期负债合计:</w:t>
      </w:r>
      <w:r>
        <w:rPr>
          <w:rFonts w:hint="eastAsia" w:ascii="宋体" w:hAnsi="宋体" w:cs="宋体"/>
          <w:sz w:val="24"/>
          <w:u w:val="single"/>
        </w:rPr>
        <w:t xml:space="preserve">                   </w:t>
      </w:r>
    </w:p>
    <w:p>
      <w:pPr>
        <w:spacing w:line="400" w:lineRule="exact"/>
        <w:ind w:firstLine="480" w:firstLineChars="200"/>
        <w:rPr>
          <w:rFonts w:ascii="宋体" w:hAnsi="宋体" w:cs="宋体"/>
          <w:sz w:val="24"/>
        </w:rPr>
      </w:pPr>
      <w:r>
        <w:rPr>
          <w:rFonts w:hint="eastAsia" w:ascii="宋体" w:hAnsi="宋体" w:cs="宋体"/>
          <w:sz w:val="24"/>
        </w:rPr>
        <w:t xml:space="preserve">  (4)流动负债合计:</w:t>
      </w:r>
      <w:r>
        <w:rPr>
          <w:rFonts w:hint="eastAsia" w:ascii="宋体" w:hAnsi="宋体" w:cs="宋体"/>
          <w:sz w:val="24"/>
          <w:u w:val="single"/>
        </w:rPr>
        <w:t xml:space="preserve">                   </w:t>
      </w:r>
    </w:p>
    <w:p>
      <w:pPr>
        <w:spacing w:line="400" w:lineRule="exact"/>
        <w:ind w:firstLine="480" w:firstLineChars="200"/>
        <w:rPr>
          <w:rFonts w:ascii="宋体" w:hAnsi="宋体" w:cs="宋体"/>
          <w:sz w:val="24"/>
        </w:rPr>
      </w:pPr>
      <w:r>
        <w:rPr>
          <w:rFonts w:hint="eastAsia" w:ascii="宋体" w:hAnsi="宋体" w:cs="宋体"/>
          <w:sz w:val="24"/>
        </w:rPr>
        <w:t>Ｆ．最近损益表（到</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日为止）。</w:t>
      </w:r>
    </w:p>
    <w:p>
      <w:pPr>
        <w:spacing w:line="400" w:lineRule="exact"/>
        <w:ind w:firstLine="720" w:firstLineChars="300"/>
        <w:rPr>
          <w:rFonts w:ascii="宋体" w:hAnsi="宋体" w:cs="宋体"/>
          <w:sz w:val="24"/>
          <w:u w:val="single"/>
        </w:rPr>
      </w:pPr>
      <w:r>
        <w:rPr>
          <w:rFonts w:hint="eastAsia" w:ascii="宋体" w:hAnsi="宋体" w:cs="宋体"/>
          <w:sz w:val="24"/>
        </w:rPr>
        <w:t>(1)本年（期）利润总额累计：</w:t>
      </w:r>
      <w:r>
        <w:rPr>
          <w:rFonts w:hint="eastAsia" w:ascii="宋体" w:hAnsi="宋体" w:cs="宋体"/>
          <w:sz w:val="24"/>
          <w:u w:val="single"/>
        </w:rPr>
        <w:t xml:space="preserve">            </w:t>
      </w:r>
    </w:p>
    <w:p>
      <w:pPr>
        <w:spacing w:line="400" w:lineRule="exact"/>
        <w:ind w:firstLine="720" w:firstLineChars="300"/>
        <w:rPr>
          <w:rFonts w:ascii="宋体" w:hAnsi="宋体" w:cs="宋体"/>
          <w:sz w:val="24"/>
        </w:rPr>
      </w:pPr>
      <w:r>
        <w:rPr>
          <w:rFonts w:hint="eastAsia" w:ascii="宋体" w:hAnsi="宋体" w:cs="宋体"/>
          <w:sz w:val="24"/>
        </w:rPr>
        <w:t xml:space="preserve">(2)本年（期）净利润累计： </w:t>
      </w:r>
      <w:r>
        <w:rPr>
          <w:rFonts w:hint="eastAsia" w:ascii="宋体" w:hAnsi="宋体" w:cs="宋体"/>
          <w:sz w:val="24"/>
          <w:u w:val="single"/>
        </w:rPr>
        <w:t xml:space="preserve">             </w:t>
      </w:r>
    </w:p>
    <w:p>
      <w:pPr>
        <w:spacing w:line="400" w:lineRule="exact"/>
        <w:ind w:firstLine="480" w:firstLineChars="200"/>
        <w:rPr>
          <w:rFonts w:ascii="宋体" w:hAnsi="宋体" w:cs="宋体"/>
          <w:sz w:val="24"/>
        </w:rPr>
      </w:pPr>
      <w:r>
        <w:rPr>
          <w:rFonts w:hint="eastAsia" w:ascii="宋体" w:hAnsi="宋体" w:cs="宋体"/>
          <w:sz w:val="24"/>
        </w:rPr>
        <w:t>2．我方在此声明，我方具备并满足下列各项条款的规定。本声明如有虚假或不实之处，我方将失去合格投标资格且我方的投标保证金将不予退还。</w:t>
      </w:r>
    </w:p>
    <w:p>
      <w:pPr>
        <w:spacing w:line="400" w:lineRule="exact"/>
        <w:ind w:firstLine="480" w:firstLineChars="200"/>
        <w:rPr>
          <w:rFonts w:ascii="宋体" w:hAnsi="宋体" w:cs="宋体"/>
          <w:sz w:val="24"/>
        </w:rPr>
      </w:pPr>
      <w:r>
        <w:rPr>
          <w:rFonts w:hint="eastAsia" w:ascii="宋体" w:hAnsi="宋体" w:cs="宋体"/>
          <w:sz w:val="24"/>
        </w:rPr>
        <w:t xml:space="preserve">（1）具有独立承担民事责任的能力； </w:t>
      </w:r>
    </w:p>
    <w:p>
      <w:pPr>
        <w:spacing w:line="400" w:lineRule="exact"/>
        <w:ind w:firstLine="480" w:firstLineChars="200"/>
        <w:rPr>
          <w:rFonts w:ascii="宋体" w:hAnsi="宋体" w:cs="宋体"/>
          <w:sz w:val="24"/>
        </w:rPr>
      </w:pPr>
      <w:r>
        <w:rPr>
          <w:rFonts w:hint="eastAsia" w:ascii="宋体" w:hAnsi="宋体" w:cs="宋体"/>
          <w:sz w:val="24"/>
        </w:rPr>
        <w:t xml:space="preserve">（2）具有良好的商业信誉和健全的财务会计制度； </w:t>
      </w:r>
    </w:p>
    <w:p>
      <w:pPr>
        <w:spacing w:line="400" w:lineRule="exact"/>
        <w:ind w:firstLine="480" w:firstLineChars="200"/>
        <w:rPr>
          <w:rFonts w:ascii="宋体" w:hAnsi="宋体" w:cs="宋体"/>
          <w:sz w:val="24"/>
        </w:rPr>
      </w:pPr>
      <w:r>
        <w:rPr>
          <w:rFonts w:hint="eastAsia" w:ascii="宋体" w:hAnsi="宋体" w:cs="宋体"/>
          <w:sz w:val="24"/>
        </w:rPr>
        <w:t xml:space="preserve">（3）具有履行合同所必需的设备和专业技术能力； </w:t>
      </w:r>
    </w:p>
    <w:p>
      <w:pPr>
        <w:spacing w:line="400" w:lineRule="exact"/>
        <w:ind w:firstLine="480" w:firstLineChars="200"/>
        <w:rPr>
          <w:rFonts w:ascii="宋体" w:hAnsi="宋体" w:cs="宋体"/>
          <w:sz w:val="24"/>
        </w:rPr>
      </w:pPr>
      <w:r>
        <w:rPr>
          <w:rFonts w:hint="eastAsia" w:ascii="宋体" w:hAnsi="宋体" w:cs="宋体"/>
          <w:sz w:val="24"/>
        </w:rPr>
        <w:t xml:space="preserve">（4）有依法缴纳税收和社会保障资金的良好记录； </w:t>
      </w:r>
    </w:p>
    <w:p>
      <w:pPr>
        <w:spacing w:line="400" w:lineRule="exact"/>
        <w:ind w:firstLine="480" w:firstLineChars="200"/>
        <w:rPr>
          <w:rFonts w:ascii="宋体" w:hAnsi="宋体" w:cs="宋体"/>
          <w:sz w:val="24"/>
          <w:u w:val="single"/>
        </w:rPr>
      </w:pPr>
      <w:r>
        <w:rPr>
          <w:rFonts w:hint="eastAsia" w:ascii="宋体" w:hAnsi="宋体" w:cs="宋体"/>
          <w:sz w:val="24"/>
        </w:rPr>
        <w:t>（5）近三年内，在经营活动中没有重大违法记录；</w:t>
      </w:r>
    </w:p>
    <w:p>
      <w:pPr>
        <w:spacing w:line="400" w:lineRule="exact"/>
        <w:ind w:firstLine="480" w:firstLineChars="200"/>
        <w:rPr>
          <w:rFonts w:ascii="宋体" w:hAnsi="宋体" w:cs="宋体"/>
          <w:sz w:val="24"/>
        </w:rPr>
      </w:pPr>
      <w:r>
        <w:rPr>
          <w:rFonts w:hint="eastAsia" w:ascii="宋体" w:hAnsi="宋体" w:cs="宋体"/>
          <w:sz w:val="24"/>
        </w:rPr>
        <w:t>3. 法人营业执照、税务登记证。</w:t>
      </w:r>
    </w:p>
    <w:p>
      <w:pPr>
        <w:spacing w:line="400" w:lineRule="exact"/>
        <w:ind w:firstLine="480" w:firstLineChars="200"/>
        <w:rPr>
          <w:rFonts w:ascii="宋体" w:hAnsi="宋体" w:cs="宋体"/>
          <w:sz w:val="24"/>
        </w:rPr>
      </w:pPr>
      <w:r>
        <w:rPr>
          <w:rFonts w:hint="eastAsia" w:ascii="宋体" w:hAnsi="宋体" w:cs="宋体"/>
          <w:sz w:val="24"/>
        </w:rPr>
        <w:t>就我方全部所知，兹证明上述声明是真实、正确的，并已提供了全部现有资料和数据，我方同意根据贵方要求出示文件予以证实。</w:t>
      </w:r>
    </w:p>
    <w:p>
      <w:pPr>
        <w:spacing w:line="400" w:lineRule="exact"/>
        <w:ind w:firstLine="480" w:firstLineChars="200"/>
        <w:rPr>
          <w:rFonts w:ascii="宋体" w:hAnsi="宋体" w:cs="宋体"/>
          <w:sz w:val="24"/>
        </w:rPr>
      </w:pPr>
    </w:p>
    <w:p>
      <w:pPr>
        <w:spacing w:line="540" w:lineRule="exact"/>
        <w:ind w:firstLine="480" w:firstLineChars="200"/>
        <w:rPr>
          <w:rFonts w:ascii="宋体" w:hAnsi="宋体" w:cs="宋体"/>
          <w:sz w:val="24"/>
        </w:rPr>
      </w:pPr>
      <w:r>
        <w:rPr>
          <w:rFonts w:hint="eastAsia" w:ascii="宋体" w:hAnsi="宋体" w:cs="宋体"/>
          <w:sz w:val="24"/>
        </w:rPr>
        <w:t xml:space="preserve">供应商名称（公章）：                               </w:t>
      </w:r>
    </w:p>
    <w:p>
      <w:pPr>
        <w:spacing w:line="540" w:lineRule="exact"/>
        <w:ind w:firstLine="480" w:firstLineChars="200"/>
        <w:rPr>
          <w:rFonts w:ascii="宋体" w:hAnsi="宋体" w:cs="宋体"/>
          <w:sz w:val="24"/>
        </w:rPr>
      </w:pPr>
      <w:r>
        <w:rPr>
          <w:rFonts w:hint="eastAsia" w:ascii="宋体" w:hAnsi="宋体" w:cs="宋体"/>
          <w:sz w:val="24"/>
        </w:rPr>
        <w:t xml:space="preserve">法定代表人或授权代表（签字或盖章）： </w:t>
      </w:r>
    </w:p>
    <w:p>
      <w:pPr>
        <w:spacing w:line="380" w:lineRule="exact"/>
        <w:rPr>
          <w:rFonts w:ascii="宋体" w:hAnsi="宋体" w:cs="宋体"/>
          <w:szCs w:val="21"/>
        </w:rPr>
      </w:pPr>
      <w:r>
        <w:rPr>
          <w:rFonts w:hint="eastAsia" w:ascii="宋体" w:hAnsi="宋体" w:cs="宋体"/>
          <w:sz w:val="24"/>
        </w:rPr>
        <w:t xml:space="preserve">                                                 年    月    日</w:t>
      </w:r>
    </w:p>
    <w:p>
      <w:pPr>
        <w:spacing w:line="500" w:lineRule="exact"/>
        <w:outlineLvl w:val="1"/>
        <w:rPr>
          <w:rFonts w:ascii="宋体" w:hAnsi="宋体" w:cs="宋体"/>
          <w:b/>
          <w:sz w:val="24"/>
          <w:szCs w:val="24"/>
        </w:rPr>
      </w:pPr>
      <w:r>
        <w:rPr>
          <w:rFonts w:hint="eastAsia" w:ascii="宋体" w:hAnsi="宋体" w:cs="宋体"/>
          <w:b/>
          <w:sz w:val="24"/>
        </w:rPr>
        <w:br w:type="page"/>
      </w:r>
      <w:bookmarkEnd w:id="52"/>
      <w:bookmarkEnd w:id="53"/>
      <w:bookmarkEnd w:id="54"/>
      <w:bookmarkEnd w:id="55"/>
      <w:bookmarkEnd w:id="56"/>
      <w:bookmarkStart w:id="63" w:name="_Toc457898985"/>
      <w:bookmarkStart w:id="64" w:name="_Toc439664507"/>
      <w:bookmarkStart w:id="65" w:name="_Toc15780"/>
      <w:bookmarkStart w:id="66" w:name="_Toc456198643"/>
      <w:bookmarkStart w:id="67" w:name="_Toc439681709"/>
    </w:p>
    <w:p>
      <w:pPr>
        <w:outlineLvl w:val="1"/>
        <w:rPr>
          <w:rFonts w:ascii="宋体" w:hAnsi="宋体" w:cs="宋体"/>
          <w:b/>
          <w:sz w:val="24"/>
          <w:szCs w:val="24"/>
        </w:rPr>
      </w:pPr>
      <w:bookmarkStart w:id="68" w:name="_Toc20877"/>
      <w:r>
        <w:rPr>
          <w:rFonts w:hint="eastAsia" w:ascii="宋体" w:hAnsi="宋体" w:cs="宋体"/>
          <w:b/>
          <w:sz w:val="24"/>
          <w:szCs w:val="24"/>
        </w:rPr>
        <w:t>附件二：技术偏离表</w:t>
      </w:r>
      <w:bookmarkEnd w:id="63"/>
      <w:bookmarkEnd w:id="64"/>
      <w:bookmarkEnd w:id="65"/>
      <w:bookmarkEnd w:id="66"/>
      <w:bookmarkEnd w:id="67"/>
      <w:bookmarkEnd w:id="68"/>
    </w:p>
    <w:p>
      <w:pPr>
        <w:pStyle w:val="3"/>
        <w:spacing w:before="156" w:beforeLines="50"/>
        <w:ind w:left="0" w:leftChars="0" w:firstLine="480" w:firstLineChars="200"/>
        <w:rPr>
          <w:rFonts w:cs="宋体"/>
        </w:rPr>
      </w:pPr>
      <w:r>
        <w:rPr>
          <w:rFonts w:hint="eastAsia" w:cs="宋体"/>
        </w:rPr>
        <w:t xml:space="preserve">项目编号： </w:t>
      </w:r>
    </w:p>
    <w:tbl>
      <w:tblPr>
        <w:tblStyle w:val="37"/>
        <w:tblW w:w="97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417"/>
        <w:gridCol w:w="2029"/>
        <w:gridCol w:w="1669"/>
        <w:gridCol w:w="1300"/>
        <w:gridCol w:w="1531"/>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749" w:type="dxa"/>
            <w:vAlign w:val="center"/>
          </w:tcPr>
          <w:p>
            <w:pPr>
              <w:tabs>
                <w:tab w:val="left" w:pos="1337"/>
              </w:tabs>
              <w:rPr>
                <w:rFonts w:ascii="宋体" w:hAnsi="宋体" w:cs="宋体"/>
                <w:sz w:val="24"/>
              </w:rPr>
            </w:pPr>
            <w:r>
              <w:rPr>
                <w:rFonts w:hint="eastAsia" w:ascii="宋体" w:hAnsi="宋体" w:cs="宋体"/>
                <w:sz w:val="24"/>
              </w:rPr>
              <w:t>序号</w:t>
            </w:r>
          </w:p>
        </w:tc>
        <w:tc>
          <w:tcPr>
            <w:tcW w:w="1417" w:type="dxa"/>
            <w:vAlign w:val="center"/>
          </w:tcPr>
          <w:p>
            <w:pPr>
              <w:tabs>
                <w:tab w:val="left" w:pos="1337"/>
              </w:tabs>
              <w:jc w:val="center"/>
              <w:rPr>
                <w:rFonts w:ascii="宋体" w:hAnsi="宋体" w:cs="宋体"/>
                <w:sz w:val="24"/>
              </w:rPr>
            </w:pPr>
            <w:r>
              <w:rPr>
                <w:rFonts w:hint="eastAsia" w:ascii="宋体" w:hAnsi="宋体" w:cs="宋体"/>
                <w:sz w:val="24"/>
              </w:rPr>
              <w:t>设备名称</w:t>
            </w:r>
          </w:p>
        </w:tc>
        <w:tc>
          <w:tcPr>
            <w:tcW w:w="2029" w:type="dxa"/>
            <w:vAlign w:val="center"/>
          </w:tcPr>
          <w:p>
            <w:pPr>
              <w:tabs>
                <w:tab w:val="left" w:pos="1337"/>
              </w:tabs>
              <w:spacing w:line="440" w:lineRule="exact"/>
              <w:rPr>
                <w:rFonts w:ascii="宋体" w:hAnsi="宋体" w:cs="宋体"/>
                <w:sz w:val="24"/>
              </w:rPr>
            </w:pPr>
            <w:r>
              <w:rPr>
                <w:rFonts w:hint="eastAsia" w:ascii="宋体" w:hAnsi="宋体" w:cs="宋体"/>
                <w:sz w:val="24"/>
              </w:rPr>
              <w:t>评审文件条目号</w:t>
            </w:r>
          </w:p>
        </w:tc>
        <w:tc>
          <w:tcPr>
            <w:tcW w:w="1669" w:type="dxa"/>
            <w:vAlign w:val="center"/>
          </w:tcPr>
          <w:p>
            <w:pPr>
              <w:tabs>
                <w:tab w:val="left" w:pos="1337"/>
              </w:tabs>
              <w:spacing w:line="440" w:lineRule="exact"/>
              <w:rPr>
                <w:rFonts w:ascii="宋体" w:hAnsi="宋体" w:cs="宋体"/>
                <w:sz w:val="24"/>
              </w:rPr>
            </w:pPr>
            <w:r>
              <w:rPr>
                <w:rFonts w:hint="eastAsia" w:ascii="宋体" w:hAnsi="宋体" w:cs="宋体"/>
                <w:sz w:val="24"/>
              </w:rPr>
              <w:t>评审文件要求</w:t>
            </w:r>
          </w:p>
        </w:tc>
        <w:tc>
          <w:tcPr>
            <w:tcW w:w="1300" w:type="dxa"/>
            <w:vAlign w:val="center"/>
          </w:tcPr>
          <w:p>
            <w:pPr>
              <w:tabs>
                <w:tab w:val="left" w:pos="1337"/>
              </w:tabs>
              <w:spacing w:line="440" w:lineRule="exact"/>
              <w:rPr>
                <w:rFonts w:ascii="宋体" w:hAnsi="宋体" w:cs="宋体"/>
                <w:sz w:val="24"/>
              </w:rPr>
            </w:pPr>
            <w:r>
              <w:rPr>
                <w:rFonts w:hint="eastAsia" w:ascii="宋体" w:hAnsi="宋体" w:cs="宋体"/>
                <w:sz w:val="24"/>
              </w:rPr>
              <w:t>评审文件</w:t>
            </w:r>
          </w:p>
          <w:p>
            <w:pPr>
              <w:tabs>
                <w:tab w:val="left" w:pos="1337"/>
              </w:tabs>
              <w:spacing w:line="440" w:lineRule="exact"/>
              <w:rPr>
                <w:rFonts w:ascii="宋体" w:hAnsi="宋体" w:cs="宋体"/>
                <w:sz w:val="24"/>
              </w:rPr>
            </w:pPr>
            <w:r>
              <w:rPr>
                <w:rFonts w:hint="eastAsia" w:ascii="宋体" w:hAnsi="宋体" w:cs="宋体"/>
                <w:sz w:val="24"/>
              </w:rPr>
              <w:t>实际情况</w:t>
            </w:r>
          </w:p>
        </w:tc>
        <w:tc>
          <w:tcPr>
            <w:tcW w:w="1531" w:type="dxa"/>
            <w:vAlign w:val="center"/>
          </w:tcPr>
          <w:p>
            <w:pPr>
              <w:tabs>
                <w:tab w:val="left" w:pos="1337"/>
              </w:tabs>
              <w:jc w:val="center"/>
              <w:rPr>
                <w:rFonts w:ascii="宋体" w:hAnsi="宋体" w:cs="宋体"/>
                <w:sz w:val="24"/>
              </w:rPr>
            </w:pPr>
            <w:r>
              <w:rPr>
                <w:rFonts w:hint="eastAsia" w:ascii="宋体" w:hAnsi="宋体" w:cs="宋体"/>
                <w:sz w:val="24"/>
              </w:rPr>
              <w:t>偏差内容</w:t>
            </w:r>
          </w:p>
        </w:tc>
        <w:tc>
          <w:tcPr>
            <w:tcW w:w="1037" w:type="dxa"/>
            <w:vAlign w:val="center"/>
          </w:tcPr>
          <w:p>
            <w:pPr>
              <w:tabs>
                <w:tab w:val="left" w:pos="1337"/>
              </w:tabs>
              <w:jc w:val="center"/>
              <w:rPr>
                <w:rFonts w:ascii="宋体" w:hAnsi="宋体" w:cs="宋体"/>
                <w:sz w:val="24"/>
              </w:rPr>
            </w:pPr>
            <w:r>
              <w:rPr>
                <w:rFonts w:hint="eastAsia" w:ascii="宋体" w:hAnsi="宋体" w:cs="宋体"/>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8"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8"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49" w:type="dxa"/>
            <w:vAlign w:val="center"/>
          </w:tcPr>
          <w:p>
            <w:pPr>
              <w:tabs>
                <w:tab w:val="left" w:pos="1337"/>
              </w:tabs>
              <w:jc w:val="center"/>
              <w:rPr>
                <w:rFonts w:ascii="宋体" w:hAnsi="宋体" w:cs="宋体"/>
                <w:sz w:val="24"/>
              </w:rPr>
            </w:pPr>
          </w:p>
        </w:tc>
        <w:tc>
          <w:tcPr>
            <w:tcW w:w="1417" w:type="dxa"/>
            <w:vAlign w:val="center"/>
          </w:tcPr>
          <w:p>
            <w:pPr>
              <w:tabs>
                <w:tab w:val="left" w:pos="1337"/>
              </w:tabs>
              <w:jc w:val="center"/>
              <w:rPr>
                <w:rFonts w:ascii="宋体" w:hAnsi="宋体" w:cs="宋体"/>
                <w:sz w:val="24"/>
              </w:rPr>
            </w:pPr>
          </w:p>
        </w:tc>
        <w:tc>
          <w:tcPr>
            <w:tcW w:w="2029" w:type="dxa"/>
            <w:vAlign w:val="center"/>
          </w:tcPr>
          <w:p>
            <w:pPr>
              <w:tabs>
                <w:tab w:val="left" w:pos="1337"/>
              </w:tabs>
              <w:jc w:val="center"/>
              <w:rPr>
                <w:rFonts w:ascii="宋体" w:hAnsi="宋体" w:cs="宋体"/>
                <w:sz w:val="24"/>
              </w:rPr>
            </w:pPr>
          </w:p>
        </w:tc>
        <w:tc>
          <w:tcPr>
            <w:tcW w:w="1669" w:type="dxa"/>
            <w:vAlign w:val="center"/>
          </w:tcPr>
          <w:p>
            <w:pPr>
              <w:tabs>
                <w:tab w:val="left" w:pos="1337"/>
              </w:tabs>
              <w:jc w:val="center"/>
              <w:rPr>
                <w:rFonts w:ascii="宋体" w:hAnsi="宋体" w:cs="宋体"/>
                <w:sz w:val="24"/>
              </w:rPr>
            </w:pPr>
          </w:p>
        </w:tc>
        <w:tc>
          <w:tcPr>
            <w:tcW w:w="1300" w:type="dxa"/>
            <w:vAlign w:val="center"/>
          </w:tcPr>
          <w:p>
            <w:pPr>
              <w:tabs>
                <w:tab w:val="left" w:pos="1337"/>
              </w:tabs>
              <w:jc w:val="center"/>
              <w:rPr>
                <w:rFonts w:ascii="宋体" w:hAnsi="宋体" w:cs="宋体"/>
                <w:sz w:val="24"/>
              </w:rPr>
            </w:pPr>
          </w:p>
        </w:tc>
        <w:tc>
          <w:tcPr>
            <w:tcW w:w="1531" w:type="dxa"/>
            <w:vAlign w:val="center"/>
          </w:tcPr>
          <w:p>
            <w:pPr>
              <w:tabs>
                <w:tab w:val="left" w:pos="1337"/>
              </w:tabs>
              <w:jc w:val="center"/>
              <w:rPr>
                <w:rFonts w:ascii="宋体" w:hAnsi="宋体" w:cs="宋体"/>
                <w:sz w:val="24"/>
              </w:rPr>
            </w:pPr>
          </w:p>
        </w:tc>
        <w:tc>
          <w:tcPr>
            <w:tcW w:w="1037" w:type="dxa"/>
            <w:vAlign w:val="center"/>
          </w:tcPr>
          <w:p>
            <w:pPr>
              <w:tabs>
                <w:tab w:val="left" w:pos="1337"/>
              </w:tabs>
              <w:jc w:val="center"/>
              <w:rPr>
                <w:rFonts w:ascii="宋体" w:hAnsi="宋体" w:cs="宋体"/>
                <w:sz w:val="24"/>
              </w:rPr>
            </w:pPr>
          </w:p>
        </w:tc>
      </w:tr>
    </w:tbl>
    <w:p>
      <w:pPr>
        <w:pStyle w:val="5"/>
        <w:spacing w:line="400" w:lineRule="exact"/>
        <w:ind w:firstLine="480" w:firstLineChars="200"/>
        <w:rPr>
          <w:rFonts w:cs="宋体"/>
          <w:sz w:val="24"/>
          <w:lang w:val="zh-CN"/>
        </w:rPr>
      </w:pPr>
      <w:r>
        <w:rPr>
          <w:rFonts w:hint="eastAsia" w:cs="宋体"/>
          <w:sz w:val="24"/>
          <w:lang w:val="zh-CN"/>
        </w:rPr>
        <w:t>注：1.如评审文件与评审文件的要求存在正偏离，请在“偏差内容”处填写“正偏离”。</w:t>
      </w:r>
    </w:p>
    <w:p>
      <w:pPr>
        <w:autoSpaceDE w:val="0"/>
        <w:autoSpaceDN w:val="0"/>
        <w:adjustRightInd w:val="0"/>
        <w:spacing w:line="400" w:lineRule="exact"/>
        <w:ind w:firstLine="480" w:firstLineChars="200"/>
        <w:rPr>
          <w:rFonts w:ascii="宋体" w:hAnsi="宋体" w:cs="宋体"/>
          <w:sz w:val="24"/>
        </w:rPr>
      </w:pPr>
      <w:r>
        <w:rPr>
          <w:rFonts w:hint="eastAsia" w:ascii="宋体" w:hAnsi="宋体" w:cs="宋体"/>
          <w:sz w:val="24"/>
          <w:lang w:val="zh-CN"/>
        </w:rPr>
        <w:t>2.如评审文件与评审文件的要求存在负偏离，请在“偏差内容”处填写“负偏离”。</w:t>
      </w:r>
    </w:p>
    <w:p>
      <w:pPr>
        <w:autoSpaceDE w:val="0"/>
        <w:autoSpaceDN w:val="0"/>
        <w:adjustRightInd w:val="0"/>
        <w:spacing w:line="400" w:lineRule="exact"/>
        <w:ind w:firstLine="480" w:firstLineChars="200"/>
        <w:rPr>
          <w:rFonts w:ascii="宋体" w:hAnsi="宋体" w:cs="宋体"/>
          <w:sz w:val="24"/>
          <w:lang w:val="zh-CN"/>
        </w:rPr>
      </w:pPr>
      <w:r>
        <w:rPr>
          <w:rFonts w:hint="eastAsia" w:ascii="宋体" w:hAnsi="宋体" w:cs="宋体"/>
          <w:sz w:val="24"/>
        </w:rPr>
        <w:t>3.</w:t>
      </w:r>
      <w:r>
        <w:rPr>
          <w:rFonts w:hint="eastAsia" w:ascii="宋体" w:hAnsi="宋体" w:cs="宋体"/>
          <w:sz w:val="24"/>
          <w:lang w:val="zh-CN"/>
        </w:rPr>
        <w:t xml:space="preserve"> 如评审文件与评审文件的要求无偏离，请在“</w:t>
      </w:r>
      <w:r>
        <w:rPr>
          <w:rFonts w:hint="eastAsia" w:ascii="宋体" w:hAnsi="宋体" w:cs="宋体"/>
          <w:sz w:val="24"/>
        </w:rPr>
        <w:t>偏差内容”处</w:t>
      </w:r>
      <w:r>
        <w:rPr>
          <w:rFonts w:hint="eastAsia" w:ascii="宋体" w:hAnsi="宋体" w:cs="宋体"/>
          <w:sz w:val="24"/>
          <w:lang w:val="zh-CN"/>
        </w:rPr>
        <w:t>填写“无”。</w:t>
      </w:r>
    </w:p>
    <w:p>
      <w:pPr>
        <w:autoSpaceDE w:val="0"/>
        <w:autoSpaceDN w:val="0"/>
        <w:adjustRightInd w:val="0"/>
        <w:spacing w:line="400" w:lineRule="exact"/>
        <w:ind w:firstLine="480" w:firstLineChars="200"/>
        <w:rPr>
          <w:rFonts w:ascii="宋体" w:hAnsi="宋体" w:cs="宋体"/>
          <w:sz w:val="24"/>
        </w:rPr>
      </w:pPr>
      <w:r>
        <w:rPr>
          <w:rFonts w:hint="eastAsia" w:ascii="宋体" w:hAnsi="宋体" w:cs="宋体"/>
          <w:sz w:val="24"/>
          <w:lang w:val="zh-CN"/>
        </w:rPr>
        <w:t>4.本表可以按相同格式扩展；</w:t>
      </w:r>
    </w:p>
    <w:p>
      <w:pPr>
        <w:spacing w:line="400" w:lineRule="exact"/>
        <w:ind w:firstLine="480" w:firstLineChars="200"/>
        <w:rPr>
          <w:rFonts w:ascii="宋体" w:hAnsi="宋体" w:cs="宋体"/>
          <w:sz w:val="24"/>
        </w:rPr>
      </w:pPr>
      <w:r>
        <w:rPr>
          <w:rFonts w:hint="eastAsia" w:ascii="宋体" w:hAnsi="宋体" w:cs="宋体"/>
          <w:sz w:val="24"/>
        </w:rPr>
        <w:t xml:space="preserve">供应商名称（公章）：                               </w:t>
      </w:r>
    </w:p>
    <w:p>
      <w:pPr>
        <w:spacing w:line="400" w:lineRule="exact"/>
        <w:ind w:firstLine="480" w:firstLineChars="200"/>
        <w:rPr>
          <w:rFonts w:ascii="宋体" w:hAnsi="宋体" w:cs="宋体"/>
          <w:sz w:val="24"/>
        </w:rPr>
      </w:pPr>
      <w:r>
        <w:rPr>
          <w:rFonts w:hint="eastAsia" w:ascii="宋体" w:hAnsi="宋体" w:cs="宋体"/>
          <w:sz w:val="24"/>
        </w:rPr>
        <w:t>法定代表人或授权代表（签字或盖章）：</w:t>
      </w:r>
    </w:p>
    <w:p>
      <w:pPr>
        <w:pStyle w:val="17"/>
        <w:spacing w:before="0"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年 月 日</w:t>
      </w:r>
    </w:p>
    <w:p>
      <w:pPr>
        <w:outlineLvl w:val="1"/>
        <w:rPr>
          <w:rFonts w:ascii="宋体" w:hAnsi="宋体" w:cs="宋体"/>
          <w:b/>
          <w:sz w:val="24"/>
          <w:szCs w:val="24"/>
        </w:rPr>
      </w:pPr>
      <w:bookmarkStart w:id="69" w:name="_Toc439664501"/>
      <w:bookmarkStart w:id="70" w:name="_Toc434487427"/>
      <w:bookmarkStart w:id="71" w:name="_Toc439681703"/>
      <w:bookmarkStart w:id="72" w:name="_Toc456198637"/>
      <w:bookmarkStart w:id="73" w:name="_Toc457898979"/>
      <w:bookmarkStart w:id="74" w:name="_Toc19879"/>
      <w:r>
        <w:rPr>
          <w:rFonts w:hint="eastAsia" w:ascii="宋体" w:hAnsi="宋体" w:cs="宋体"/>
          <w:b/>
          <w:sz w:val="24"/>
          <w:szCs w:val="24"/>
        </w:rPr>
        <w:br w:type="page"/>
      </w:r>
      <w:bookmarkStart w:id="75" w:name="_Toc14722"/>
      <w:bookmarkStart w:id="76" w:name="_Toc28973"/>
      <w:r>
        <w:rPr>
          <w:rFonts w:hint="eastAsia" w:ascii="宋体" w:hAnsi="宋体" w:cs="宋体"/>
          <w:b/>
          <w:sz w:val="24"/>
          <w:szCs w:val="24"/>
        </w:rPr>
        <w:t>附件三:</w:t>
      </w:r>
      <w:bookmarkEnd w:id="69"/>
      <w:bookmarkEnd w:id="70"/>
      <w:bookmarkEnd w:id="71"/>
      <w:bookmarkEnd w:id="72"/>
      <w:bookmarkEnd w:id="73"/>
      <w:bookmarkEnd w:id="74"/>
      <w:r>
        <w:rPr>
          <w:rFonts w:hint="eastAsia" w:ascii="宋体" w:hAnsi="宋体" w:cs="宋体"/>
          <w:b/>
          <w:sz w:val="24"/>
          <w:szCs w:val="24"/>
        </w:rPr>
        <w:t xml:space="preserve"> 备品备件表</w:t>
      </w:r>
      <w:bookmarkEnd w:id="75"/>
      <w:bookmarkEnd w:id="76"/>
    </w:p>
    <w:p>
      <w:pPr>
        <w:pStyle w:val="17"/>
        <w:spacing w:before="0" w:after="0"/>
        <w:ind w:firstLine="480" w:firstLineChars="200"/>
        <w:rPr>
          <w:rFonts w:ascii="宋体" w:hAnsi="宋体" w:eastAsia="宋体" w:cs="宋体"/>
          <w:sz w:val="24"/>
        </w:rPr>
      </w:pPr>
      <w:r>
        <w:rPr>
          <w:rFonts w:hint="eastAsia" w:ascii="宋体" w:hAnsi="宋体" w:eastAsia="宋体" w:cs="宋体"/>
          <w:sz w:val="24"/>
        </w:rPr>
        <w:t xml:space="preserve">                                                    </w:t>
      </w:r>
    </w:p>
    <w:p>
      <w:pPr>
        <w:pStyle w:val="3"/>
        <w:ind w:left="-178" w:leftChars="-85" w:firstLine="480" w:firstLineChars="200"/>
        <w:rPr>
          <w:rFonts w:cs="宋体"/>
        </w:rPr>
      </w:pPr>
      <w:r>
        <w:rPr>
          <w:rFonts w:hint="eastAsia" w:cs="宋体"/>
        </w:rPr>
        <w:t xml:space="preserve">项目编号： </w:t>
      </w:r>
    </w:p>
    <w:p>
      <w:pPr>
        <w:tabs>
          <w:tab w:val="left" w:pos="764"/>
        </w:tabs>
        <w:ind w:left="1470" w:firstLine="480" w:firstLineChars="200"/>
        <w:jc w:val="right"/>
        <w:rPr>
          <w:rFonts w:ascii="宋体" w:hAnsi="宋体" w:cs="宋体"/>
          <w:sz w:val="24"/>
        </w:rPr>
      </w:pPr>
      <w:r>
        <w:rPr>
          <w:rFonts w:hint="eastAsia" w:ascii="宋体" w:hAnsi="宋体" w:cs="宋体"/>
          <w:sz w:val="24"/>
        </w:rPr>
        <w:t xml:space="preserve">                                               </w:t>
      </w:r>
    </w:p>
    <w:tbl>
      <w:tblPr>
        <w:tblStyle w:val="37"/>
        <w:tblW w:w="93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558"/>
        <w:gridCol w:w="1641"/>
        <w:gridCol w:w="1437"/>
        <w:gridCol w:w="1498"/>
        <w:gridCol w:w="839"/>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1"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pStyle w:val="34"/>
              <w:ind w:firstLine="400"/>
              <w:jc w:val="center"/>
              <w:rPr>
                <w:rFonts w:ascii="宋体" w:hAnsi="宋体" w:cs="宋体"/>
              </w:rPr>
            </w:pPr>
            <w:r>
              <w:rPr>
                <w:rFonts w:hint="eastAsia" w:ascii="宋体" w:hAnsi="宋体" w:cs="宋体"/>
              </w:rPr>
              <w:t>序号</w:t>
            </w:r>
          </w:p>
        </w:tc>
        <w:tc>
          <w:tcPr>
            <w:tcW w:w="1558" w:type="dxa"/>
            <w:tcBorders>
              <w:top w:val="single" w:color="auto" w:sz="4" w:space="0"/>
              <w:left w:val="single" w:color="auto" w:sz="4" w:space="0"/>
              <w:bottom w:val="single" w:color="auto" w:sz="4" w:space="0"/>
              <w:right w:val="single" w:color="auto" w:sz="4" w:space="0"/>
            </w:tcBorders>
            <w:vAlign w:val="center"/>
          </w:tcPr>
          <w:p>
            <w:pPr>
              <w:pStyle w:val="34"/>
              <w:ind w:firstLine="400"/>
              <w:jc w:val="center"/>
              <w:rPr>
                <w:rFonts w:ascii="宋体" w:hAnsi="宋体" w:cs="宋体"/>
              </w:rPr>
            </w:pPr>
            <w:r>
              <w:rPr>
                <w:rFonts w:hint="eastAsia" w:ascii="宋体" w:hAnsi="宋体" w:cs="宋体"/>
              </w:rPr>
              <w:t>备品、备件或耗材名称</w:t>
            </w: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r>
              <w:rPr>
                <w:rFonts w:hint="eastAsia" w:ascii="宋体" w:hAnsi="宋体" w:cs="宋体"/>
                <w:sz w:val="24"/>
              </w:rPr>
              <w:t>品牌/型号</w:t>
            </w: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r>
              <w:rPr>
                <w:rFonts w:hint="eastAsia" w:ascii="宋体" w:hAnsi="宋体" w:cs="宋体"/>
                <w:sz w:val="24"/>
              </w:rPr>
              <w:t>配置</w:t>
            </w:r>
          </w:p>
        </w:tc>
        <w:tc>
          <w:tcPr>
            <w:tcW w:w="1498" w:type="dxa"/>
            <w:tcBorders>
              <w:top w:val="single" w:color="auto" w:sz="4" w:space="0"/>
              <w:left w:val="single" w:color="auto" w:sz="4" w:space="0"/>
              <w:bottom w:val="single" w:color="auto" w:sz="4" w:space="0"/>
              <w:right w:val="single" w:color="auto" w:sz="4" w:space="0"/>
            </w:tcBorders>
            <w:vAlign w:val="center"/>
          </w:tcPr>
          <w:p>
            <w:pPr>
              <w:pStyle w:val="34"/>
              <w:ind w:firstLine="400"/>
              <w:jc w:val="center"/>
              <w:rPr>
                <w:rFonts w:ascii="宋体" w:hAnsi="宋体" w:cs="宋体"/>
              </w:rPr>
            </w:pPr>
            <w:r>
              <w:rPr>
                <w:rFonts w:hint="eastAsia" w:ascii="宋体" w:hAnsi="宋体" w:cs="宋体"/>
              </w:rPr>
              <w:t>数量</w:t>
            </w:r>
          </w:p>
        </w:tc>
        <w:tc>
          <w:tcPr>
            <w:tcW w:w="839" w:type="dxa"/>
            <w:tcBorders>
              <w:top w:val="single" w:color="auto" w:sz="4" w:space="0"/>
              <w:left w:val="single" w:color="auto" w:sz="4" w:space="0"/>
              <w:bottom w:val="single" w:color="auto" w:sz="4" w:space="0"/>
              <w:right w:val="single" w:color="auto" w:sz="4" w:space="0"/>
            </w:tcBorders>
            <w:vAlign w:val="center"/>
          </w:tcPr>
          <w:p>
            <w:pPr>
              <w:pStyle w:val="34"/>
              <w:ind w:firstLine="400"/>
              <w:jc w:val="center"/>
              <w:rPr>
                <w:rFonts w:ascii="宋体" w:hAnsi="宋体" w:cs="宋体"/>
              </w:rPr>
            </w:pPr>
            <w:r>
              <w:rPr>
                <w:rFonts w:hint="eastAsia" w:ascii="宋体" w:hAnsi="宋体" w:cs="宋体"/>
              </w:rPr>
              <w:t>单位</w:t>
            </w:r>
          </w:p>
        </w:tc>
        <w:tc>
          <w:tcPr>
            <w:tcW w:w="837" w:type="dxa"/>
            <w:tcBorders>
              <w:top w:val="single" w:color="auto" w:sz="4" w:space="0"/>
              <w:left w:val="single" w:color="auto" w:sz="4" w:space="0"/>
              <w:bottom w:val="single" w:color="auto" w:sz="4" w:space="0"/>
              <w:right w:val="single" w:color="auto" w:sz="4" w:space="0"/>
            </w:tcBorders>
            <w:vAlign w:val="center"/>
          </w:tcPr>
          <w:p>
            <w:pPr>
              <w:pStyle w:val="34"/>
              <w:ind w:firstLine="400"/>
              <w:jc w:val="center"/>
              <w:rPr>
                <w:rFonts w:ascii="宋体" w:hAnsi="宋体" w:cs="宋体"/>
              </w:rPr>
            </w:pPr>
            <w:r>
              <w:rPr>
                <w:rFonts w:hint="eastAsia" w:ascii="宋体" w:hAnsi="宋体" w:cs="宋体"/>
              </w:rPr>
              <w:t>单价</w:t>
            </w:r>
          </w:p>
        </w:tc>
        <w:tc>
          <w:tcPr>
            <w:tcW w:w="837" w:type="dxa"/>
            <w:tcBorders>
              <w:top w:val="single" w:color="auto" w:sz="4" w:space="0"/>
              <w:left w:val="single" w:color="auto" w:sz="4" w:space="0"/>
              <w:bottom w:val="single" w:color="auto" w:sz="4" w:space="0"/>
              <w:right w:val="single" w:color="auto" w:sz="4" w:space="0"/>
            </w:tcBorders>
            <w:vAlign w:val="center"/>
          </w:tcPr>
          <w:p>
            <w:pPr>
              <w:pStyle w:val="34"/>
              <w:ind w:firstLine="400"/>
              <w:jc w:val="center"/>
              <w:rPr>
                <w:rFonts w:ascii="宋体" w:hAns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9"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55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641"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1498"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9"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c>
          <w:tcPr>
            <w:tcW w:w="837" w:type="dxa"/>
            <w:tcBorders>
              <w:top w:val="single" w:color="auto" w:sz="4" w:space="0"/>
              <w:left w:val="single" w:color="auto" w:sz="4" w:space="0"/>
              <w:bottom w:val="single" w:color="auto" w:sz="4" w:space="0"/>
              <w:right w:val="single" w:color="auto" w:sz="4" w:space="0"/>
            </w:tcBorders>
            <w:vAlign w:val="center"/>
          </w:tcPr>
          <w:p>
            <w:pPr>
              <w:tabs>
                <w:tab w:val="left" w:pos="1337"/>
              </w:tabs>
              <w:jc w:val="center"/>
              <w:rPr>
                <w:rFonts w:ascii="宋体" w:hAnsi="宋体" w:cs="宋体"/>
                <w:sz w:val="24"/>
              </w:rPr>
            </w:pPr>
          </w:p>
        </w:tc>
      </w:tr>
    </w:tbl>
    <w:p>
      <w:pPr>
        <w:ind w:right="-288" w:rightChars="-137"/>
        <w:rPr>
          <w:rFonts w:ascii="宋体" w:hAnsi="宋体" w:cs="宋体"/>
          <w:sz w:val="24"/>
        </w:rPr>
      </w:pPr>
      <w:r>
        <w:rPr>
          <w:rFonts w:hint="eastAsia" w:ascii="宋体" w:hAnsi="宋体" w:cs="宋体"/>
          <w:sz w:val="24"/>
        </w:rPr>
        <w:t>注：此表格中的备品、备件及耗材的价格均已包含在此次投标的总价中，供货时一并交付评审人。</w:t>
      </w:r>
    </w:p>
    <w:p>
      <w:pPr>
        <w:autoSpaceDE w:val="0"/>
        <w:autoSpaceDN w:val="0"/>
        <w:adjustRightInd w:val="0"/>
        <w:jc w:val="right"/>
        <w:rPr>
          <w:rFonts w:ascii="宋体" w:hAnsi="宋体" w:cs="宋体"/>
          <w:sz w:val="24"/>
        </w:rPr>
      </w:pPr>
      <w:r>
        <w:rPr>
          <w:rFonts w:hint="eastAsia" w:ascii="宋体" w:hAnsi="宋体" w:cs="宋体"/>
          <w:sz w:val="24"/>
        </w:rPr>
        <w:t>日期：       年     月      日</w:t>
      </w:r>
    </w:p>
    <w:p>
      <w:pPr>
        <w:spacing w:line="500" w:lineRule="exact"/>
        <w:ind w:firstLine="619" w:firstLineChars="257"/>
        <w:rPr>
          <w:rFonts w:ascii="宋体" w:hAnsi="宋体" w:cs="宋体"/>
          <w:b/>
          <w:sz w:val="24"/>
          <w:szCs w:val="24"/>
        </w:rPr>
      </w:pPr>
    </w:p>
    <w:p>
      <w:pPr>
        <w:spacing w:line="500" w:lineRule="exact"/>
        <w:ind w:firstLine="616" w:firstLineChars="257"/>
        <w:rPr>
          <w:rFonts w:ascii="宋体" w:hAnsi="宋体" w:cs="宋体"/>
          <w:sz w:val="24"/>
          <w:szCs w:val="24"/>
        </w:rPr>
      </w:pPr>
    </w:p>
    <w:p>
      <w:pPr>
        <w:outlineLvl w:val="1"/>
        <w:rPr>
          <w:rFonts w:ascii="宋体" w:hAnsi="宋体" w:cs="宋体"/>
          <w:b/>
          <w:bCs/>
        </w:rPr>
      </w:pPr>
      <w:r>
        <w:rPr>
          <w:rFonts w:hint="eastAsia" w:ascii="宋体" w:hAnsi="宋体" w:cs="宋体"/>
          <w:b/>
          <w:sz w:val="28"/>
          <w:szCs w:val="28"/>
        </w:rPr>
        <w:br w:type="page"/>
      </w:r>
      <w:bookmarkEnd w:id="57"/>
      <w:bookmarkEnd w:id="58"/>
      <w:bookmarkEnd w:id="59"/>
      <w:bookmarkEnd w:id="60"/>
      <w:bookmarkEnd w:id="61"/>
      <w:bookmarkStart w:id="77" w:name="_Toc21354"/>
      <w:bookmarkStart w:id="78" w:name="_Toc424113135"/>
      <w:bookmarkStart w:id="79" w:name="_Toc338378163"/>
      <w:bookmarkStart w:id="80" w:name="_Toc419377298"/>
      <w:bookmarkStart w:id="81" w:name="_Toc321842209"/>
      <w:bookmarkStart w:id="82" w:name="_Toc311706407"/>
      <w:bookmarkStart w:id="83" w:name="_Toc21117"/>
      <w:r>
        <w:rPr>
          <w:rFonts w:hint="eastAsia" w:ascii="宋体" w:hAnsi="宋体" w:cs="宋体"/>
          <w:b/>
          <w:sz w:val="24"/>
          <w:szCs w:val="24"/>
        </w:rPr>
        <w:t>附件四：设备配置明细表</w:t>
      </w:r>
      <w:bookmarkEnd w:id="77"/>
    </w:p>
    <w:p>
      <w:pPr>
        <w:pStyle w:val="17"/>
        <w:spacing w:before="0" w:after="0"/>
        <w:ind w:firstLine="420" w:firstLineChars="200"/>
        <w:rPr>
          <w:rFonts w:ascii="宋体" w:hAnsi="宋体" w:eastAsia="宋体" w:cs="宋体"/>
        </w:rPr>
      </w:pPr>
      <w:r>
        <w:rPr>
          <w:rFonts w:hint="eastAsia" w:ascii="宋体" w:hAnsi="宋体" w:eastAsia="宋体" w:cs="宋体"/>
        </w:rPr>
        <w:t xml:space="preserve">                                                    </w:t>
      </w:r>
    </w:p>
    <w:p>
      <w:pPr>
        <w:pStyle w:val="3"/>
        <w:ind w:left="-178" w:leftChars="-85" w:firstLine="480" w:firstLineChars="200"/>
        <w:rPr>
          <w:rFonts w:cs="宋体"/>
        </w:rPr>
      </w:pPr>
      <w:r>
        <w:rPr>
          <w:rFonts w:hint="eastAsia" w:cs="宋体"/>
        </w:rPr>
        <w:t xml:space="preserve">项目编号： </w:t>
      </w:r>
    </w:p>
    <w:p>
      <w:pPr>
        <w:ind w:left="1470" w:firstLine="420" w:firstLineChars="200"/>
        <w:jc w:val="right"/>
        <w:rPr>
          <w:rFonts w:ascii="宋体" w:hAnsi="宋体" w:cs="宋体"/>
        </w:rPr>
      </w:pPr>
      <w:r>
        <w:rPr>
          <w:rFonts w:hint="eastAsia" w:ascii="宋体" w:hAnsi="宋体" w:cs="宋体"/>
        </w:rPr>
        <w:t xml:space="preserve">                                               </w:t>
      </w:r>
    </w:p>
    <w:tbl>
      <w:tblPr>
        <w:tblStyle w:val="37"/>
        <w:tblW w:w="9954" w:type="dxa"/>
        <w:jc w:val="center"/>
        <w:tblInd w:w="0" w:type="dxa"/>
        <w:tblLayout w:type="fixed"/>
        <w:tblCellMar>
          <w:top w:w="0" w:type="dxa"/>
          <w:left w:w="108" w:type="dxa"/>
          <w:bottom w:w="0" w:type="dxa"/>
          <w:right w:w="108" w:type="dxa"/>
        </w:tblCellMar>
      </w:tblPr>
      <w:tblGrid>
        <w:gridCol w:w="1122"/>
        <w:gridCol w:w="1973"/>
        <w:gridCol w:w="2078"/>
        <w:gridCol w:w="2171"/>
        <w:gridCol w:w="1547"/>
        <w:gridCol w:w="1063"/>
      </w:tblGrid>
      <w:tr>
        <w:tblPrEx>
          <w:tblLayout w:type="fixed"/>
          <w:tblCellMar>
            <w:top w:w="0" w:type="dxa"/>
            <w:left w:w="108" w:type="dxa"/>
            <w:bottom w:w="0" w:type="dxa"/>
            <w:right w:w="108" w:type="dxa"/>
          </w:tblCellMar>
        </w:tblPrEx>
        <w:trPr>
          <w:cantSplit/>
          <w:trHeight w:val="811"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ind w:left="-42" w:right="-42"/>
              <w:jc w:val="center"/>
              <w:rPr>
                <w:rFonts w:ascii="宋体" w:hAnsi="宋体" w:cs="宋体"/>
                <w:sz w:val="24"/>
                <w:szCs w:val="24"/>
              </w:rPr>
            </w:pPr>
            <w:r>
              <w:rPr>
                <w:rFonts w:hint="eastAsia" w:ascii="宋体" w:hAnsi="宋体" w:cs="宋体"/>
              </w:rPr>
              <w:t>序号</w:t>
            </w: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rPr>
              <w:t>设备名称</w:t>
            </w:r>
          </w:p>
        </w:tc>
        <w:tc>
          <w:tcPr>
            <w:tcW w:w="2078" w:type="dxa"/>
            <w:tcBorders>
              <w:top w:val="single" w:color="auto" w:sz="4" w:space="0"/>
              <w:left w:val="nil"/>
              <w:bottom w:val="single" w:color="auto" w:sz="4" w:space="0"/>
              <w:right w:val="single" w:color="auto" w:sz="4" w:space="0"/>
            </w:tcBorders>
            <w:vAlign w:val="center"/>
          </w:tcPr>
          <w:p>
            <w:pPr>
              <w:ind w:left="-42" w:right="-42"/>
              <w:jc w:val="center"/>
              <w:rPr>
                <w:rFonts w:ascii="宋体" w:hAnsi="宋体" w:cs="宋体"/>
                <w:sz w:val="24"/>
                <w:szCs w:val="24"/>
              </w:rPr>
            </w:pPr>
            <w:r>
              <w:rPr>
                <w:rFonts w:hint="eastAsia" w:ascii="宋体" w:hAnsi="宋体" w:cs="宋体"/>
              </w:rPr>
              <w:t>品牌/型号</w:t>
            </w:r>
          </w:p>
        </w:tc>
        <w:tc>
          <w:tcPr>
            <w:tcW w:w="2171" w:type="dxa"/>
            <w:tcBorders>
              <w:top w:val="single" w:color="auto" w:sz="4" w:space="0"/>
              <w:left w:val="nil"/>
              <w:bottom w:val="single" w:color="auto" w:sz="4" w:space="0"/>
              <w:right w:val="single" w:color="auto" w:sz="4" w:space="0"/>
            </w:tcBorders>
            <w:vAlign w:val="center"/>
          </w:tcPr>
          <w:p>
            <w:pPr>
              <w:ind w:left="-42" w:right="-42"/>
              <w:jc w:val="center"/>
              <w:rPr>
                <w:rFonts w:ascii="宋体" w:hAnsi="宋体" w:cs="宋体"/>
                <w:sz w:val="24"/>
                <w:szCs w:val="24"/>
              </w:rPr>
            </w:pPr>
            <w:r>
              <w:rPr>
                <w:rFonts w:hint="eastAsia" w:ascii="宋体" w:hAnsi="宋体" w:cs="宋体"/>
              </w:rPr>
              <w:t>详细参数</w:t>
            </w:r>
          </w:p>
        </w:tc>
        <w:tc>
          <w:tcPr>
            <w:tcW w:w="1547" w:type="dxa"/>
            <w:tcBorders>
              <w:top w:val="single" w:color="auto" w:sz="4" w:space="0"/>
              <w:left w:val="nil"/>
              <w:bottom w:val="single" w:color="auto" w:sz="4" w:space="0"/>
              <w:right w:val="single" w:color="auto" w:sz="4" w:space="0"/>
            </w:tcBorders>
            <w:vAlign w:val="center"/>
          </w:tcPr>
          <w:p>
            <w:pPr>
              <w:ind w:left="-42" w:right="-42"/>
              <w:jc w:val="center"/>
              <w:rPr>
                <w:rFonts w:ascii="宋体" w:hAnsi="宋体" w:cs="宋体"/>
                <w:sz w:val="24"/>
                <w:szCs w:val="24"/>
              </w:rPr>
            </w:pPr>
            <w:r>
              <w:rPr>
                <w:rFonts w:hint="eastAsia" w:ascii="宋体" w:hAnsi="宋体" w:cs="宋体"/>
              </w:rPr>
              <w:t>制造商</w:t>
            </w:r>
          </w:p>
        </w:tc>
        <w:tc>
          <w:tcPr>
            <w:tcW w:w="1063" w:type="dxa"/>
            <w:tcBorders>
              <w:top w:val="single" w:color="auto" w:sz="4" w:space="0"/>
              <w:left w:val="nil"/>
              <w:bottom w:val="single" w:color="auto" w:sz="4" w:space="0"/>
              <w:right w:val="single" w:color="auto" w:sz="4" w:space="0"/>
            </w:tcBorders>
            <w:vAlign w:val="center"/>
          </w:tcPr>
          <w:p>
            <w:pPr>
              <w:ind w:left="-42" w:right="-42"/>
              <w:jc w:val="center"/>
              <w:rPr>
                <w:rFonts w:ascii="宋体" w:hAnsi="宋体" w:cs="宋体"/>
                <w:sz w:val="24"/>
                <w:szCs w:val="24"/>
              </w:rPr>
            </w:pPr>
            <w:r>
              <w:rPr>
                <w:rFonts w:hint="eastAsia" w:ascii="宋体" w:hAnsi="宋体" w:cs="宋体"/>
              </w:rPr>
              <w:t>产地</w:t>
            </w:r>
          </w:p>
        </w:tc>
      </w:tr>
      <w:tr>
        <w:tblPrEx>
          <w:tblLayout w:type="fixed"/>
          <w:tblCellMar>
            <w:top w:w="0" w:type="dxa"/>
            <w:left w:w="108" w:type="dxa"/>
            <w:bottom w:w="0" w:type="dxa"/>
            <w:right w:w="108" w:type="dxa"/>
          </w:tblCellMar>
        </w:tblPrEx>
        <w:trPr>
          <w:cantSplit/>
          <w:trHeight w:val="729"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r>
        <w:tblPrEx>
          <w:tblLayout w:type="fixed"/>
          <w:tblCellMar>
            <w:top w:w="0" w:type="dxa"/>
            <w:left w:w="108" w:type="dxa"/>
            <w:bottom w:w="0" w:type="dxa"/>
            <w:right w:w="108" w:type="dxa"/>
          </w:tblCellMar>
        </w:tblPrEx>
        <w:trPr>
          <w:cantSplit/>
          <w:trHeight w:val="787" w:hRule="atLeast"/>
          <w:jc w:val="center"/>
        </w:trPr>
        <w:tc>
          <w:tcPr>
            <w:tcW w:w="11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97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078"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2171"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547"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c>
          <w:tcPr>
            <w:tcW w:w="106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szCs w:val="24"/>
              </w:rPr>
            </w:pPr>
          </w:p>
        </w:tc>
      </w:tr>
    </w:tbl>
    <w:p>
      <w:pPr>
        <w:spacing w:line="400" w:lineRule="exact"/>
        <w:ind w:firstLine="480" w:firstLineChars="200"/>
        <w:rPr>
          <w:rFonts w:ascii="宋体" w:hAnsi="宋体" w:cs="宋体"/>
          <w:sz w:val="24"/>
          <w:szCs w:val="24"/>
        </w:rPr>
      </w:pPr>
      <w:r>
        <w:rPr>
          <w:rFonts w:hint="eastAsia" w:ascii="宋体" w:hAnsi="宋体" w:cs="宋体"/>
          <w:sz w:val="24"/>
          <w:szCs w:val="24"/>
        </w:rPr>
        <w:t>注：本表可按同样格式扩展。</w:t>
      </w:r>
    </w:p>
    <w:p>
      <w:pPr>
        <w:spacing w:line="400" w:lineRule="exact"/>
        <w:ind w:firstLine="480" w:firstLineChars="200"/>
        <w:rPr>
          <w:rFonts w:ascii="宋体" w:hAnsi="宋体" w:cs="宋体"/>
          <w:sz w:val="24"/>
          <w:szCs w:val="24"/>
        </w:rPr>
      </w:pPr>
      <w:r>
        <w:rPr>
          <w:rFonts w:hint="eastAsia" w:ascii="宋体" w:hAnsi="宋体" w:cs="宋体"/>
          <w:sz w:val="24"/>
          <w:szCs w:val="24"/>
        </w:rPr>
        <w:t>供应商名称（公章）：</w:t>
      </w:r>
      <w:r>
        <w:rPr>
          <w:rFonts w:hint="eastAsia" w:ascii="宋体" w:hAnsi="宋体" w:cs="宋体"/>
          <w:sz w:val="24"/>
          <w:szCs w:val="24"/>
          <w:u w:val="single"/>
        </w:rPr>
        <w:t xml:space="preserve">                                 </w:t>
      </w:r>
      <w:r>
        <w:rPr>
          <w:rFonts w:hint="eastAsia" w:ascii="宋体" w:hAnsi="宋体" w:cs="宋体"/>
          <w:sz w:val="24"/>
          <w:szCs w:val="24"/>
        </w:rPr>
        <w:t xml:space="preserve">    </w:t>
      </w:r>
    </w:p>
    <w:p>
      <w:pPr>
        <w:spacing w:line="400" w:lineRule="exact"/>
        <w:ind w:firstLine="480" w:firstLineChars="200"/>
        <w:rPr>
          <w:rFonts w:ascii="宋体" w:hAnsi="宋体" w:cs="宋体"/>
          <w:sz w:val="24"/>
          <w:szCs w:val="24"/>
        </w:rPr>
      </w:pPr>
      <w:r>
        <w:rPr>
          <w:rFonts w:hint="eastAsia" w:ascii="宋体" w:hAnsi="宋体" w:cs="宋体"/>
          <w:sz w:val="24"/>
          <w:szCs w:val="24"/>
        </w:rPr>
        <w:t>法定代表人或授权代表（签字或盖章）：</w:t>
      </w:r>
      <w:r>
        <w:rPr>
          <w:rFonts w:hint="eastAsia" w:ascii="宋体" w:hAnsi="宋体" w:cs="宋体"/>
          <w:sz w:val="24"/>
          <w:szCs w:val="24"/>
          <w:u w:val="single"/>
        </w:rPr>
        <w:t xml:space="preserve">                     </w:t>
      </w:r>
    </w:p>
    <w:p>
      <w:pPr>
        <w:spacing w:line="400" w:lineRule="exact"/>
        <w:ind w:firstLine="480" w:firstLineChars="200"/>
        <w:rPr>
          <w:rFonts w:ascii="宋体" w:hAnsi="宋体" w:cs="宋体"/>
          <w:sz w:val="24"/>
          <w:szCs w:val="24"/>
        </w:rPr>
      </w:pPr>
      <w:r>
        <w:rPr>
          <w:rFonts w:hint="eastAsia" w:ascii="宋体" w:hAnsi="宋体" w:cs="宋体"/>
          <w:sz w:val="24"/>
          <w:szCs w:val="24"/>
        </w:rPr>
        <w:t>年   月   日</w:t>
      </w:r>
    </w:p>
    <w:p>
      <w:pPr>
        <w:jc w:val="left"/>
        <w:outlineLvl w:val="1"/>
        <w:rPr>
          <w:rFonts w:ascii="宋体" w:hAnsi="宋体" w:cs="宋体"/>
          <w:b/>
          <w:sz w:val="24"/>
          <w:szCs w:val="24"/>
        </w:rPr>
      </w:pPr>
      <w:r>
        <w:rPr>
          <w:rFonts w:hint="eastAsia" w:ascii="宋体" w:hAnsi="宋体" w:cs="宋体"/>
          <w:b/>
          <w:sz w:val="24"/>
          <w:szCs w:val="24"/>
        </w:rPr>
        <w:br w:type="page"/>
      </w:r>
      <w:bookmarkStart w:id="84" w:name="_Toc19723"/>
      <w:r>
        <w:rPr>
          <w:rFonts w:hint="eastAsia" w:ascii="宋体" w:hAnsi="宋体" w:cs="宋体"/>
          <w:b/>
          <w:sz w:val="24"/>
          <w:szCs w:val="24"/>
        </w:rPr>
        <w:t>附件五：</w:t>
      </w:r>
      <w:bookmarkEnd w:id="78"/>
      <w:bookmarkEnd w:id="79"/>
      <w:bookmarkEnd w:id="80"/>
      <w:bookmarkEnd w:id="81"/>
      <w:bookmarkEnd w:id="82"/>
      <w:r>
        <w:rPr>
          <w:rFonts w:hint="eastAsia" w:ascii="宋体" w:hAnsi="宋体" w:cs="宋体"/>
          <w:b/>
          <w:sz w:val="24"/>
          <w:szCs w:val="24"/>
        </w:rPr>
        <w:t>供应商企业情况表</w:t>
      </w:r>
      <w:bookmarkEnd w:id="83"/>
      <w:bookmarkEnd w:id="84"/>
    </w:p>
    <w:p>
      <w:pPr>
        <w:jc w:val="left"/>
        <w:rPr>
          <w:rFonts w:ascii="宋体" w:hAnsi="宋体" w:cs="宋体"/>
          <w:b/>
          <w:sz w:val="24"/>
          <w:szCs w:val="24"/>
        </w:rPr>
      </w:pPr>
    </w:p>
    <w:tbl>
      <w:tblPr>
        <w:tblStyle w:val="37"/>
        <w:tblW w:w="892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41"/>
        <w:gridCol w:w="957"/>
        <w:gridCol w:w="1013"/>
        <w:gridCol w:w="894"/>
        <w:gridCol w:w="448"/>
        <w:gridCol w:w="200"/>
        <w:gridCol w:w="1279"/>
        <w:gridCol w:w="522"/>
        <w:gridCol w:w="916"/>
        <w:gridCol w:w="8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85"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供应商名称</w:t>
            </w:r>
          </w:p>
        </w:tc>
        <w:tc>
          <w:tcPr>
            <w:tcW w:w="7087" w:type="dxa"/>
            <w:gridSpan w:val="9"/>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37"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注册地址</w:t>
            </w:r>
          </w:p>
        </w:tc>
        <w:tc>
          <w:tcPr>
            <w:tcW w:w="3512" w:type="dxa"/>
            <w:gridSpan w:val="5"/>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1279"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邮政编码</w:t>
            </w:r>
          </w:p>
        </w:tc>
        <w:tc>
          <w:tcPr>
            <w:tcW w:w="2296"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31" w:hRule="atLeast"/>
        </w:trPr>
        <w:tc>
          <w:tcPr>
            <w:tcW w:w="1841" w:type="dxa"/>
            <w:vMerge w:val="restart"/>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联系方式</w:t>
            </w:r>
          </w:p>
        </w:tc>
        <w:tc>
          <w:tcPr>
            <w:tcW w:w="95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联系人</w:t>
            </w:r>
          </w:p>
        </w:tc>
        <w:tc>
          <w:tcPr>
            <w:tcW w:w="255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1279"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电 话</w:t>
            </w:r>
          </w:p>
        </w:tc>
        <w:tc>
          <w:tcPr>
            <w:tcW w:w="2296"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39" w:hRule="atLeast"/>
        </w:trPr>
        <w:tc>
          <w:tcPr>
            <w:tcW w:w="18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rPr>
            </w:pPr>
          </w:p>
        </w:tc>
        <w:tc>
          <w:tcPr>
            <w:tcW w:w="95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传  真</w:t>
            </w:r>
          </w:p>
        </w:tc>
        <w:tc>
          <w:tcPr>
            <w:tcW w:w="255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1279"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网 址</w:t>
            </w:r>
          </w:p>
        </w:tc>
        <w:tc>
          <w:tcPr>
            <w:tcW w:w="2296"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0"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组织结构</w:t>
            </w:r>
          </w:p>
        </w:tc>
        <w:tc>
          <w:tcPr>
            <w:tcW w:w="7087" w:type="dxa"/>
            <w:gridSpan w:val="9"/>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34"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法定代表人</w:t>
            </w:r>
          </w:p>
        </w:tc>
        <w:tc>
          <w:tcPr>
            <w:tcW w:w="95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姓名</w:t>
            </w:r>
          </w:p>
        </w:tc>
        <w:tc>
          <w:tcPr>
            <w:tcW w:w="1013"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技术职称</w:t>
            </w:r>
          </w:p>
        </w:tc>
        <w:tc>
          <w:tcPr>
            <w:tcW w:w="200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916"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电话</w:t>
            </w:r>
          </w:p>
        </w:tc>
        <w:tc>
          <w:tcPr>
            <w:tcW w:w="858"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8"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技术负责人</w:t>
            </w:r>
          </w:p>
        </w:tc>
        <w:tc>
          <w:tcPr>
            <w:tcW w:w="95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姓名</w:t>
            </w:r>
          </w:p>
        </w:tc>
        <w:tc>
          <w:tcPr>
            <w:tcW w:w="1013"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技术职称</w:t>
            </w:r>
          </w:p>
        </w:tc>
        <w:tc>
          <w:tcPr>
            <w:tcW w:w="200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916"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电话</w:t>
            </w:r>
          </w:p>
        </w:tc>
        <w:tc>
          <w:tcPr>
            <w:tcW w:w="858"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51"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成立时间</w:t>
            </w:r>
          </w:p>
        </w:tc>
        <w:tc>
          <w:tcPr>
            <w:tcW w:w="1970"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5117" w:type="dxa"/>
            <w:gridSpan w:val="7"/>
            <w:tcBorders>
              <w:top w:val="single" w:color="auto" w:sz="4" w:space="0"/>
              <w:left w:val="single" w:color="auto" w:sz="4" w:space="0"/>
              <w:bottom w:val="single" w:color="auto" w:sz="4" w:space="0"/>
              <w:right w:val="single" w:color="auto" w:sz="4" w:space="0"/>
            </w:tcBorders>
            <w:vAlign w:val="center"/>
          </w:tcPr>
          <w:p>
            <w:pPr>
              <w:topLinePunct/>
              <w:spacing w:line="360" w:lineRule="exact"/>
              <w:ind w:firstLine="120" w:firstLineChars="50"/>
              <w:jc w:val="center"/>
              <w:rPr>
                <w:rFonts w:ascii="宋体" w:hAnsi="宋体" w:cs="宋体"/>
                <w:sz w:val="24"/>
                <w:szCs w:val="24"/>
              </w:rPr>
            </w:pPr>
            <w:r>
              <w:rPr>
                <w:rFonts w:hint="eastAsia" w:ascii="宋体" w:hAnsi="宋体" w:cs="宋体"/>
                <w:sz w:val="24"/>
                <w:szCs w:val="24"/>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87"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企业资质等级</w:t>
            </w:r>
          </w:p>
        </w:tc>
        <w:tc>
          <w:tcPr>
            <w:tcW w:w="1970"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894" w:type="dxa"/>
            <w:vMerge w:val="restart"/>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其中</w:t>
            </w:r>
          </w:p>
        </w:tc>
        <w:tc>
          <w:tcPr>
            <w:tcW w:w="2449"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高级职称人员</w:t>
            </w:r>
          </w:p>
        </w:tc>
        <w:tc>
          <w:tcPr>
            <w:tcW w:w="1774"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36"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营业执照号</w:t>
            </w:r>
          </w:p>
        </w:tc>
        <w:tc>
          <w:tcPr>
            <w:tcW w:w="1970"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rPr>
            </w:pPr>
          </w:p>
        </w:tc>
        <w:tc>
          <w:tcPr>
            <w:tcW w:w="2449"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中级职称人员</w:t>
            </w:r>
          </w:p>
        </w:tc>
        <w:tc>
          <w:tcPr>
            <w:tcW w:w="1774"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30"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注册资金</w:t>
            </w:r>
          </w:p>
        </w:tc>
        <w:tc>
          <w:tcPr>
            <w:tcW w:w="1970"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rPr>
            </w:pPr>
          </w:p>
        </w:tc>
        <w:tc>
          <w:tcPr>
            <w:tcW w:w="2449"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初级职称人员</w:t>
            </w:r>
          </w:p>
        </w:tc>
        <w:tc>
          <w:tcPr>
            <w:tcW w:w="1774"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3"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开户银行</w:t>
            </w:r>
          </w:p>
        </w:tc>
        <w:tc>
          <w:tcPr>
            <w:tcW w:w="1970"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rPr>
            </w:pPr>
          </w:p>
        </w:tc>
        <w:tc>
          <w:tcPr>
            <w:tcW w:w="2449"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技  工</w:t>
            </w:r>
          </w:p>
        </w:tc>
        <w:tc>
          <w:tcPr>
            <w:tcW w:w="1774"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32"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账号</w:t>
            </w:r>
          </w:p>
        </w:tc>
        <w:tc>
          <w:tcPr>
            <w:tcW w:w="1970"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rPr>
            </w:pPr>
          </w:p>
        </w:tc>
        <w:tc>
          <w:tcPr>
            <w:tcW w:w="2449" w:type="dxa"/>
            <w:gridSpan w:val="4"/>
            <w:tcBorders>
              <w:top w:val="single" w:color="auto" w:sz="4" w:space="0"/>
              <w:left w:val="single" w:color="auto" w:sz="4" w:space="0"/>
              <w:bottom w:val="single" w:color="auto" w:sz="4" w:space="0"/>
              <w:right w:val="single" w:color="auto" w:sz="4" w:space="0"/>
            </w:tcBorders>
            <w:vAlign w:val="center"/>
          </w:tcPr>
          <w:p>
            <w:pPr>
              <w:pStyle w:val="29"/>
              <w:rPr>
                <w:rFonts w:ascii="宋体" w:hAnsi="宋体" w:cs="宋体"/>
              </w:rPr>
            </w:pPr>
          </w:p>
        </w:tc>
        <w:tc>
          <w:tcPr>
            <w:tcW w:w="1774"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591" w:hRule="atLeast"/>
        </w:trPr>
        <w:tc>
          <w:tcPr>
            <w:tcW w:w="1841" w:type="dxa"/>
            <w:tcBorders>
              <w:top w:val="single" w:color="auto" w:sz="4" w:space="0"/>
              <w:left w:val="single" w:color="auto" w:sz="4" w:space="0"/>
              <w:bottom w:val="nil"/>
              <w:right w:val="single" w:color="auto" w:sz="4" w:space="0"/>
            </w:tcBorders>
            <w:vAlign w:val="center"/>
          </w:tcPr>
          <w:p>
            <w:pPr>
              <w:topLinePunct/>
              <w:spacing w:line="360" w:lineRule="exact"/>
              <w:ind w:firstLine="240" w:firstLineChars="100"/>
              <w:jc w:val="center"/>
              <w:rPr>
                <w:rFonts w:ascii="宋体" w:hAnsi="宋体" w:cs="宋体"/>
                <w:sz w:val="24"/>
                <w:szCs w:val="24"/>
              </w:rPr>
            </w:pPr>
            <w:r>
              <w:rPr>
                <w:rFonts w:hint="eastAsia" w:ascii="宋体" w:hAnsi="宋体" w:cs="宋体"/>
                <w:sz w:val="24"/>
                <w:szCs w:val="24"/>
              </w:rPr>
              <w:t>经营范围</w:t>
            </w:r>
          </w:p>
        </w:tc>
        <w:tc>
          <w:tcPr>
            <w:tcW w:w="7087" w:type="dxa"/>
            <w:gridSpan w:val="9"/>
            <w:tcBorders>
              <w:top w:val="single" w:color="auto" w:sz="4" w:space="0"/>
              <w:left w:val="single" w:color="auto" w:sz="4" w:space="0"/>
              <w:bottom w:val="nil"/>
              <w:right w:val="single" w:color="auto" w:sz="4" w:space="0"/>
            </w:tcBorders>
            <w:vAlign w:val="center"/>
          </w:tcPr>
          <w:p>
            <w:pPr>
              <w:topLinePunct/>
              <w:spacing w:line="360" w:lineRule="exact"/>
              <w:jc w:val="center"/>
              <w:rPr>
                <w:rFonts w:ascii="宋体" w:hAnsi="宋体" w:cs="宋体"/>
                <w:sz w:val="24"/>
                <w:szCs w:val="24"/>
              </w:rPr>
            </w:pPr>
          </w:p>
          <w:p>
            <w:pPr>
              <w:topLinePunct/>
              <w:spacing w:line="36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1" w:hRule="atLeast"/>
        </w:trPr>
        <w:tc>
          <w:tcPr>
            <w:tcW w:w="1841"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ascii="宋体" w:hAnsi="宋体" w:cs="宋体"/>
                <w:sz w:val="24"/>
                <w:szCs w:val="24"/>
              </w:rPr>
            </w:pPr>
            <w:r>
              <w:rPr>
                <w:rFonts w:hint="eastAsia" w:ascii="宋体" w:hAnsi="宋体" w:cs="宋体"/>
                <w:sz w:val="24"/>
                <w:szCs w:val="24"/>
              </w:rPr>
              <w:t>备注</w:t>
            </w:r>
          </w:p>
        </w:tc>
        <w:tc>
          <w:tcPr>
            <w:tcW w:w="7087" w:type="dxa"/>
            <w:gridSpan w:val="9"/>
            <w:tcBorders>
              <w:top w:val="single" w:color="auto" w:sz="4" w:space="0"/>
              <w:left w:val="single" w:color="auto" w:sz="4" w:space="0"/>
              <w:bottom w:val="single" w:color="auto" w:sz="4" w:space="0"/>
              <w:right w:val="single" w:color="auto" w:sz="4" w:space="0"/>
            </w:tcBorders>
            <w:vAlign w:val="center"/>
          </w:tcPr>
          <w:p>
            <w:pPr>
              <w:topLinePunct/>
              <w:spacing w:line="360" w:lineRule="exact"/>
              <w:rPr>
                <w:rFonts w:ascii="宋体" w:hAnsi="宋体" w:cs="宋体"/>
                <w:sz w:val="24"/>
                <w:szCs w:val="24"/>
              </w:rPr>
            </w:pPr>
          </w:p>
        </w:tc>
      </w:tr>
    </w:tbl>
    <w:p>
      <w:pPr>
        <w:rPr>
          <w:rFonts w:ascii="宋体" w:hAnsi="宋体" w:cs="宋体"/>
        </w:rPr>
      </w:pPr>
    </w:p>
    <w:p>
      <w:pPr>
        <w:rPr>
          <w:rFonts w:ascii="宋体" w:hAnsi="宋体" w:cs="宋体"/>
        </w:rPr>
      </w:pPr>
      <w:r>
        <w:rPr>
          <w:rFonts w:hint="eastAsia" w:ascii="宋体" w:hAnsi="宋体" w:cs="宋体"/>
          <w:sz w:val="24"/>
          <w:szCs w:val="24"/>
        </w:rPr>
        <w:t>备注：本表后应附企业法人营业执照等材料的复印件。</w:t>
      </w:r>
    </w:p>
    <w:p>
      <w:pPr>
        <w:rPr>
          <w:rFonts w:ascii="宋体" w:hAnsi="宋体" w:cs="宋体"/>
        </w:rPr>
      </w:pPr>
    </w:p>
    <w:p>
      <w:pPr>
        <w:rPr>
          <w:rFonts w:ascii="宋体" w:hAnsi="宋体" w:cs="宋体"/>
        </w:rPr>
      </w:pPr>
    </w:p>
    <w:p>
      <w:pPr>
        <w:jc w:val="left"/>
        <w:outlineLvl w:val="1"/>
        <w:rPr>
          <w:rFonts w:ascii="宋体" w:hAnsi="宋体" w:cs="宋体"/>
          <w:b/>
          <w:sz w:val="24"/>
          <w:szCs w:val="24"/>
        </w:rPr>
      </w:pPr>
      <w:bookmarkStart w:id="85" w:name="_Toc424113136"/>
      <w:bookmarkStart w:id="86" w:name="_Toc321842210"/>
      <w:bookmarkStart w:id="87" w:name="_Toc419377299"/>
      <w:bookmarkStart w:id="88" w:name="_Toc338378164"/>
      <w:r>
        <w:rPr>
          <w:rFonts w:hint="eastAsia" w:ascii="宋体" w:hAnsi="宋体" w:cs="宋体"/>
          <w:b/>
          <w:sz w:val="28"/>
          <w:szCs w:val="28"/>
        </w:rPr>
        <w:br w:type="page"/>
      </w:r>
      <w:bookmarkStart w:id="89" w:name="_Toc5131"/>
      <w:bookmarkStart w:id="90" w:name="_Toc29732"/>
      <w:r>
        <w:rPr>
          <w:rFonts w:hint="eastAsia" w:ascii="宋体" w:hAnsi="宋体" w:cs="宋体"/>
          <w:b/>
          <w:sz w:val="24"/>
          <w:szCs w:val="24"/>
        </w:rPr>
        <w:t>附件六：业绩一览表</w:t>
      </w:r>
      <w:bookmarkEnd w:id="89"/>
      <w:bookmarkEnd w:id="90"/>
    </w:p>
    <w:p>
      <w:pPr>
        <w:widowControl/>
        <w:jc w:val="left"/>
        <w:rPr>
          <w:rFonts w:ascii="宋体" w:hAnsi="宋体" w:cs="宋体"/>
        </w:rPr>
      </w:pPr>
    </w:p>
    <w:tbl>
      <w:tblPr>
        <w:tblStyle w:val="37"/>
        <w:tblW w:w="93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4"/>
        <w:gridCol w:w="1369"/>
        <w:gridCol w:w="1134"/>
        <w:gridCol w:w="992"/>
        <w:gridCol w:w="851"/>
        <w:gridCol w:w="850"/>
        <w:gridCol w:w="851"/>
        <w:gridCol w:w="1417"/>
        <w:gridCol w:w="113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105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项目名称</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项目</w:t>
            </w:r>
          </w:p>
          <w:p>
            <w:pPr>
              <w:jc w:val="center"/>
              <w:rPr>
                <w:rFonts w:ascii="宋体" w:hAnsi="宋体" w:cs="宋体"/>
                <w:sz w:val="24"/>
                <w:szCs w:val="24"/>
              </w:rPr>
            </w:pPr>
            <w:r>
              <w:rPr>
                <w:rFonts w:hint="eastAsia" w:ascii="宋体" w:hAnsi="宋体" w:cs="宋体"/>
                <w:sz w:val="24"/>
                <w:szCs w:val="24"/>
              </w:rPr>
              <w:t>单位</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项目</w:t>
            </w:r>
          </w:p>
          <w:p>
            <w:pPr>
              <w:jc w:val="center"/>
              <w:rPr>
                <w:rFonts w:ascii="宋体" w:hAnsi="宋体" w:cs="宋体"/>
                <w:sz w:val="24"/>
                <w:szCs w:val="24"/>
              </w:rPr>
            </w:pPr>
            <w:r>
              <w:rPr>
                <w:rFonts w:hint="eastAsia" w:ascii="宋体" w:hAnsi="宋体" w:cs="宋体"/>
                <w:sz w:val="24"/>
                <w:szCs w:val="24"/>
              </w:rPr>
              <w:t>内容</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合同签订时间</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合同金额</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项目单位联系人</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联系电话</w:t>
            </w:r>
          </w:p>
          <w:p>
            <w:pPr>
              <w:jc w:val="center"/>
              <w:rPr>
                <w:rFonts w:ascii="宋体" w:hAnsi="宋体" w:cs="宋体"/>
                <w:sz w:val="24"/>
                <w:szCs w:val="24"/>
              </w:rPr>
            </w:pPr>
            <w:r>
              <w:rPr>
                <w:rFonts w:hint="eastAsia" w:ascii="宋体" w:hAnsi="宋体" w:cs="宋体"/>
                <w:sz w:val="24"/>
                <w:szCs w:val="24"/>
              </w:rPr>
              <w:t>（固定电话及手机号码）</w:t>
            </w:r>
          </w:p>
        </w:tc>
        <w:tc>
          <w:tcPr>
            <w:tcW w:w="1134" w:type="dxa"/>
            <w:tcBorders>
              <w:top w:val="single" w:color="auto" w:sz="4" w:space="0"/>
              <w:left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80"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3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p>
        </w:tc>
      </w:tr>
    </w:tbl>
    <w:p>
      <w:pPr>
        <w:jc w:val="left"/>
        <w:outlineLvl w:val="1"/>
        <w:rPr>
          <w:rFonts w:ascii="宋体" w:hAnsi="宋体" w:cs="宋体"/>
          <w:b/>
          <w:sz w:val="24"/>
          <w:szCs w:val="24"/>
        </w:rPr>
      </w:pPr>
      <w:bookmarkStart w:id="91" w:name="_Toc366136993"/>
      <w:bookmarkStart w:id="92" w:name="_Toc386465640"/>
      <w:bookmarkStart w:id="93" w:name="_Toc367009443"/>
      <w:bookmarkStart w:id="94" w:name="_Toc361504014"/>
    </w:p>
    <w:p>
      <w:pPr>
        <w:outlineLvl w:val="1"/>
        <w:rPr>
          <w:rFonts w:ascii="宋体" w:hAnsi="宋体" w:cs="宋体"/>
        </w:rPr>
      </w:pPr>
      <w:bookmarkStart w:id="95" w:name="_Toc17812"/>
      <w:r>
        <w:rPr>
          <w:rFonts w:hint="eastAsia" w:ascii="宋体" w:hAnsi="宋体" w:cs="宋体"/>
          <w:b/>
          <w:sz w:val="28"/>
          <w:szCs w:val="28"/>
        </w:rPr>
        <w:t>附件七：质量及安全事故承诺函</w:t>
      </w:r>
      <w:bookmarkEnd w:id="95"/>
    </w:p>
    <w:p>
      <w:pPr>
        <w:widowControl/>
        <w:spacing w:line="500" w:lineRule="exact"/>
        <w:jc w:val="center"/>
        <w:rPr>
          <w:rFonts w:ascii="宋体" w:hAnsi="宋体" w:cs="宋体"/>
          <w:b/>
          <w:sz w:val="32"/>
          <w:szCs w:val="32"/>
        </w:rPr>
      </w:pPr>
      <w:r>
        <w:rPr>
          <w:rFonts w:hint="eastAsia" w:ascii="宋体" w:hAnsi="宋体" w:cs="宋体"/>
          <w:b/>
          <w:sz w:val="32"/>
          <w:szCs w:val="32"/>
        </w:rPr>
        <w:t>质量及安全事故承诺函</w:t>
      </w:r>
    </w:p>
    <w:p>
      <w:pPr>
        <w:widowControl/>
        <w:spacing w:line="500" w:lineRule="exact"/>
        <w:jc w:val="left"/>
        <w:rPr>
          <w:rFonts w:ascii="宋体" w:hAnsi="宋体" w:cs="宋体"/>
          <w:sz w:val="24"/>
          <w:szCs w:val="24"/>
          <w:u w:val="single"/>
        </w:rPr>
      </w:pPr>
      <w:r>
        <w:rPr>
          <w:rFonts w:hint="eastAsia" w:ascii="宋体" w:hAnsi="宋体" w:cs="宋体"/>
          <w:sz w:val="24"/>
          <w:szCs w:val="24"/>
          <w:u w:val="single"/>
        </w:rPr>
        <w:t>济宁</w:t>
      </w:r>
      <w:r>
        <w:rPr>
          <w:rFonts w:hint="eastAsia" w:ascii="宋体" w:hAnsi="宋体" w:cs="宋体"/>
          <w:sz w:val="24"/>
          <w:szCs w:val="24"/>
          <w:u w:val="single"/>
          <w:lang w:eastAsia="zh-CN"/>
        </w:rPr>
        <w:t>市医疗保障局</w:t>
      </w:r>
      <w:bookmarkStart w:id="104" w:name="_GoBack"/>
      <w:bookmarkEnd w:id="104"/>
      <w:r>
        <w:rPr>
          <w:rFonts w:hint="eastAsia" w:ascii="宋体" w:hAnsi="宋体" w:cs="宋体"/>
          <w:sz w:val="24"/>
          <w:szCs w:val="24"/>
          <w:u w:val="single"/>
        </w:rPr>
        <w:t>：</w:t>
      </w:r>
    </w:p>
    <w:p>
      <w:pPr>
        <w:widowControl/>
        <w:ind w:firstLine="600" w:firstLineChars="250"/>
        <w:jc w:val="left"/>
        <w:rPr>
          <w:rFonts w:ascii="宋体" w:hAnsi="宋体" w:cs="宋体"/>
          <w:sz w:val="24"/>
          <w:szCs w:val="24"/>
          <w:u w:val="single"/>
        </w:rPr>
      </w:pPr>
      <w:r>
        <w:rPr>
          <w:rFonts w:hint="eastAsia" w:ascii="宋体" w:hAnsi="宋体" w:cs="宋体"/>
          <w:sz w:val="24"/>
          <w:szCs w:val="24"/>
        </w:rPr>
        <w:t>如我单位中标，我单位承诺在产品供货、安装、调试、使用期间，因产品质量、安装、调试等问题产生的安全事故造成的一切损失，全部由我单位自行承担，承诺期限为合同签订之日起</w:t>
      </w:r>
      <w:r>
        <w:rPr>
          <w:rFonts w:hint="eastAsia" w:ascii="宋体" w:hAnsi="宋体" w:cs="宋体"/>
          <w:sz w:val="24"/>
          <w:szCs w:val="24"/>
          <w:u w:val="single"/>
        </w:rPr>
        <w:t xml:space="preserve">       </w:t>
      </w:r>
      <w:r>
        <w:rPr>
          <w:rFonts w:hint="eastAsia" w:ascii="宋体" w:hAnsi="宋体" w:cs="宋体"/>
          <w:sz w:val="24"/>
          <w:szCs w:val="24"/>
        </w:rPr>
        <w:t>年，具体承诺如下：</w:t>
      </w:r>
    </w:p>
    <w:p>
      <w:pPr>
        <w:widowControl/>
        <w:ind w:firstLine="480" w:firstLineChars="200"/>
        <w:jc w:val="left"/>
        <w:rPr>
          <w:rFonts w:ascii="宋体" w:hAnsi="宋体" w:cs="宋体"/>
          <w:sz w:val="24"/>
          <w:szCs w:val="24"/>
        </w:rPr>
      </w:pPr>
      <w:r>
        <w:rPr>
          <w:rFonts w:hint="eastAsia" w:ascii="宋体" w:hAnsi="宋体" w:cs="宋体"/>
          <w:sz w:val="24"/>
          <w:szCs w:val="24"/>
        </w:rPr>
        <w:t>1、我公司承诺所提供的货物是全新的、未使用的，并在各个方面符合国家、行业规范标准及合同规定的质量、规格和性能要求。交货时，提供产品合格证书及出厂检验报告；</w:t>
      </w:r>
    </w:p>
    <w:p>
      <w:pPr>
        <w:widowControl/>
        <w:ind w:firstLine="480" w:firstLineChars="200"/>
        <w:jc w:val="left"/>
        <w:rPr>
          <w:rFonts w:ascii="宋体" w:hAnsi="宋体" w:cs="宋体"/>
          <w:sz w:val="24"/>
          <w:szCs w:val="24"/>
        </w:rPr>
      </w:pPr>
      <w:r>
        <w:rPr>
          <w:rFonts w:hint="eastAsia" w:ascii="宋体" w:hAnsi="宋体" w:cs="宋体"/>
          <w:sz w:val="24"/>
          <w:szCs w:val="24"/>
        </w:rPr>
        <w:t>2、我公司提供的产品在开始使用前的安装、调试过程中，将委派专业安装人员到现场安装、调试，安装人员遵守安全施工的强制性标准、规章制度和操作规程，正确使用安全防护用具、机械设备等；施工安装单位应当依法取得相应等级的资质证书,并在其许可的范围内承揽工程；</w:t>
      </w:r>
    </w:p>
    <w:p>
      <w:pPr>
        <w:widowControl/>
        <w:ind w:firstLine="480" w:firstLineChars="200"/>
        <w:jc w:val="left"/>
        <w:rPr>
          <w:rFonts w:ascii="宋体" w:hAnsi="宋体" w:cs="宋体"/>
          <w:sz w:val="24"/>
          <w:szCs w:val="24"/>
        </w:rPr>
      </w:pPr>
      <w:r>
        <w:rPr>
          <w:rFonts w:hint="eastAsia" w:ascii="宋体" w:hAnsi="宋体" w:cs="宋体"/>
          <w:sz w:val="24"/>
          <w:szCs w:val="24"/>
        </w:rPr>
        <w:t>3、建立健全安全生产责任制度和安全生产教育培训制度，制定安全生产规章制度和操作规程，保证本单位安全生产条件所需资金的投入；设立安全生产管理机构，主要负责人依法对本单位的安全生产工作全面负责，配备专职安全生产管理人员。专职安全生产管理人员负责对安全生产进行现场监督检查。发现安全事故隐患，及时向项目负责人和安全生产管理机构报告；对违章指挥、违章操作的，立即制止。</w:t>
      </w:r>
    </w:p>
    <w:p>
      <w:pPr>
        <w:widowControl/>
        <w:ind w:firstLine="480" w:firstLineChars="200"/>
        <w:jc w:val="left"/>
        <w:rPr>
          <w:rFonts w:ascii="宋体" w:hAnsi="宋体" w:cs="宋体"/>
          <w:sz w:val="24"/>
          <w:szCs w:val="24"/>
        </w:rPr>
      </w:pPr>
      <w:r>
        <w:rPr>
          <w:rFonts w:hint="eastAsia" w:ascii="宋体" w:hAnsi="宋体" w:cs="宋体"/>
          <w:sz w:val="24"/>
          <w:szCs w:val="24"/>
        </w:rPr>
        <w:t>4、产品符合有关国家标准、行业标准以及保障人体健康和人身、财产安全的要求；符合国家产业政策的规定，不存在国家明令淘汰和禁止投资建设的落后工艺、设备的情况，信守质量诚信，遵守质量法规，如有违反，愿接受相应处罚并承担法律责任；</w:t>
      </w:r>
    </w:p>
    <w:p>
      <w:pPr>
        <w:widowControl/>
        <w:spacing w:line="400" w:lineRule="exact"/>
        <w:ind w:firstLine="480" w:firstLineChars="200"/>
        <w:jc w:val="left"/>
        <w:rPr>
          <w:rFonts w:ascii="宋体" w:hAnsi="宋体" w:cs="宋体"/>
          <w:sz w:val="24"/>
          <w:szCs w:val="24"/>
        </w:rPr>
      </w:pPr>
      <w:r>
        <w:rPr>
          <w:rFonts w:hint="eastAsia" w:ascii="宋体" w:hAnsi="宋体" w:cs="宋体"/>
          <w:sz w:val="24"/>
          <w:szCs w:val="24"/>
        </w:rPr>
        <w:t>5、所有产品全程质保，如果发现质量问题，如属于我方的责任，质保期内我方负责无条件换货更换及时处理。</w:t>
      </w:r>
    </w:p>
    <w:p>
      <w:pPr>
        <w:widowControl/>
        <w:spacing w:line="400" w:lineRule="exact"/>
        <w:ind w:firstLine="540"/>
        <w:jc w:val="left"/>
        <w:rPr>
          <w:rFonts w:ascii="宋体" w:hAnsi="宋体" w:cs="宋体"/>
          <w:sz w:val="24"/>
          <w:szCs w:val="24"/>
        </w:rPr>
      </w:pPr>
      <w:r>
        <w:rPr>
          <w:rFonts w:hint="eastAsia" w:ascii="宋体" w:hAnsi="宋体" w:cs="宋体"/>
          <w:sz w:val="24"/>
          <w:szCs w:val="24"/>
        </w:rPr>
        <w:t>6、在产品使用过程中，应派专业技术人员定期维护保养，确保产品质量及安全，进行定期和专项安全检查，并做好安全检查记录。质保期内因设备质量及安全问题出现任何安全事故及人员伤亡全部由我方承担。</w:t>
      </w:r>
    </w:p>
    <w:p>
      <w:pPr>
        <w:widowControl/>
        <w:spacing w:line="400" w:lineRule="exact"/>
        <w:ind w:right="480" w:firstLine="540"/>
        <w:jc w:val="right"/>
        <w:rPr>
          <w:rFonts w:ascii="宋体" w:hAnsi="宋体" w:cs="宋体"/>
          <w:sz w:val="24"/>
          <w:szCs w:val="24"/>
        </w:rPr>
      </w:pPr>
      <w:r>
        <w:rPr>
          <w:rFonts w:hint="eastAsia" w:ascii="宋体" w:hAnsi="宋体" w:cs="宋体"/>
          <w:sz w:val="24"/>
          <w:szCs w:val="24"/>
        </w:rPr>
        <w:t>承诺人（加盖公章）：</w:t>
      </w:r>
    </w:p>
    <w:p>
      <w:pPr>
        <w:widowControl/>
        <w:spacing w:line="500" w:lineRule="exact"/>
        <w:ind w:right="480" w:firstLine="540"/>
        <w:jc w:val="center"/>
        <w:rPr>
          <w:rFonts w:ascii="宋体" w:hAnsi="宋体" w:cs="宋体"/>
          <w:sz w:val="24"/>
        </w:rPr>
      </w:pPr>
      <w:r>
        <w:rPr>
          <w:rFonts w:hint="eastAsia" w:ascii="宋体" w:hAnsi="宋体" w:cs="宋体"/>
          <w:sz w:val="24"/>
          <w:szCs w:val="24"/>
        </w:rPr>
        <w:t xml:space="preserve">                                          年     月    日</w:t>
      </w:r>
    </w:p>
    <w:p>
      <w:pPr>
        <w:jc w:val="left"/>
        <w:outlineLvl w:val="1"/>
        <w:rPr>
          <w:rFonts w:ascii="宋体" w:hAnsi="宋体" w:cs="宋体"/>
          <w:b/>
          <w:sz w:val="28"/>
          <w:szCs w:val="28"/>
        </w:rPr>
      </w:pPr>
      <w:r>
        <w:rPr>
          <w:rFonts w:hint="eastAsia" w:ascii="宋体" w:hAnsi="宋体" w:cs="宋体"/>
          <w:sz w:val="24"/>
        </w:rPr>
        <w:br w:type="page"/>
      </w:r>
      <w:bookmarkEnd w:id="85"/>
      <w:bookmarkEnd w:id="86"/>
      <w:bookmarkEnd w:id="87"/>
      <w:bookmarkEnd w:id="88"/>
      <w:bookmarkEnd w:id="91"/>
      <w:bookmarkEnd w:id="92"/>
      <w:bookmarkEnd w:id="93"/>
      <w:bookmarkEnd w:id="94"/>
      <w:bookmarkStart w:id="96" w:name="_Toc386465647"/>
      <w:bookmarkStart w:id="97" w:name="_Toc22028"/>
      <w:bookmarkStart w:id="98" w:name="_Toc30417"/>
      <w:bookmarkStart w:id="99" w:name="_Toc329878385"/>
      <w:r>
        <w:rPr>
          <w:rFonts w:hint="eastAsia" w:ascii="宋体" w:hAnsi="宋体" w:cs="宋体"/>
          <w:b/>
          <w:sz w:val="28"/>
          <w:szCs w:val="28"/>
        </w:rPr>
        <w:t>附件八：原件清单格式</w:t>
      </w:r>
      <w:bookmarkEnd w:id="96"/>
      <w:bookmarkEnd w:id="97"/>
      <w:bookmarkEnd w:id="98"/>
    </w:p>
    <w:p>
      <w:pPr>
        <w:pStyle w:val="3"/>
        <w:spacing w:line="480" w:lineRule="exact"/>
        <w:ind w:left="0" w:leftChars="0" w:firstLine="0" w:firstLineChars="0"/>
        <w:jc w:val="left"/>
        <w:rPr>
          <w:rFonts w:cs="宋体"/>
        </w:rPr>
      </w:pPr>
      <w:r>
        <w:rPr>
          <w:rFonts w:hint="eastAsia" w:cs="宋体"/>
        </w:rPr>
        <w:t xml:space="preserve">项目编号：                </w:t>
      </w:r>
    </w:p>
    <w:p>
      <w:pPr>
        <w:pStyle w:val="3"/>
        <w:spacing w:line="480" w:lineRule="exact"/>
        <w:ind w:left="0" w:leftChars="0" w:firstLine="0" w:firstLineChars="0"/>
        <w:jc w:val="left"/>
        <w:rPr>
          <w:rFonts w:cs="宋体"/>
        </w:rPr>
      </w:pPr>
      <w:r>
        <w:rPr>
          <w:rFonts w:hint="eastAsia" w:cs="宋体"/>
        </w:rPr>
        <w:t>项目名称：</w:t>
      </w:r>
    </w:p>
    <w:p>
      <w:pPr>
        <w:pStyle w:val="3"/>
        <w:spacing w:line="480" w:lineRule="exact"/>
        <w:ind w:left="120" w:leftChars="0" w:hanging="120" w:hangingChars="50"/>
        <w:rPr>
          <w:rFonts w:cs="宋体"/>
          <w:u w:val="single"/>
        </w:rPr>
      </w:pPr>
      <w:r>
        <w:rPr>
          <w:rFonts w:hint="eastAsia" w:cs="宋体"/>
        </w:rPr>
        <w:t>供应商名称（公章）：</w:t>
      </w:r>
      <w:r>
        <w:rPr>
          <w:rFonts w:hint="eastAsia" w:cs="宋体"/>
          <w:u w:val="single"/>
        </w:rPr>
        <w:t xml:space="preserve">                              </w:t>
      </w:r>
      <w:r>
        <w:rPr>
          <w:rFonts w:hint="eastAsia" w:cs="宋体"/>
        </w:rPr>
        <w:t xml:space="preserve">     年    月   日</w:t>
      </w:r>
    </w:p>
    <w:tbl>
      <w:tblPr>
        <w:tblStyle w:val="37"/>
        <w:tblW w:w="97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3857"/>
        <w:gridCol w:w="994"/>
        <w:gridCol w:w="4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789" w:type="dxa"/>
            <w:vAlign w:val="center"/>
          </w:tcPr>
          <w:p>
            <w:pPr>
              <w:pStyle w:val="3"/>
              <w:spacing w:line="480" w:lineRule="exact"/>
              <w:ind w:left="0" w:leftChars="0" w:firstLine="0" w:firstLineChars="0"/>
              <w:rPr>
                <w:rFonts w:cs="宋体"/>
                <w:szCs w:val="24"/>
              </w:rPr>
            </w:pPr>
            <w:r>
              <w:rPr>
                <w:rFonts w:hint="eastAsia" w:cs="宋体"/>
                <w:szCs w:val="24"/>
              </w:rPr>
              <w:t>序号</w:t>
            </w:r>
          </w:p>
        </w:tc>
        <w:tc>
          <w:tcPr>
            <w:tcW w:w="3857" w:type="dxa"/>
            <w:vAlign w:val="center"/>
          </w:tcPr>
          <w:p>
            <w:pPr>
              <w:pStyle w:val="3"/>
              <w:spacing w:line="480" w:lineRule="exact"/>
              <w:ind w:left="0" w:leftChars="0" w:firstLine="0" w:firstLineChars="0"/>
              <w:jc w:val="center"/>
              <w:rPr>
                <w:rFonts w:cs="宋体"/>
                <w:szCs w:val="24"/>
              </w:rPr>
            </w:pPr>
            <w:r>
              <w:rPr>
                <w:rFonts w:hint="eastAsia" w:cs="宋体"/>
                <w:szCs w:val="24"/>
              </w:rPr>
              <w:t>原件名称</w:t>
            </w:r>
          </w:p>
        </w:tc>
        <w:tc>
          <w:tcPr>
            <w:tcW w:w="994" w:type="dxa"/>
            <w:vAlign w:val="center"/>
          </w:tcPr>
          <w:p>
            <w:pPr>
              <w:pStyle w:val="3"/>
              <w:spacing w:line="480" w:lineRule="exact"/>
              <w:ind w:left="0" w:leftChars="0" w:firstLine="0" w:firstLineChars="0"/>
              <w:jc w:val="center"/>
              <w:rPr>
                <w:rFonts w:cs="宋体"/>
                <w:szCs w:val="24"/>
              </w:rPr>
            </w:pPr>
            <w:r>
              <w:rPr>
                <w:rFonts w:hint="eastAsia" w:cs="宋体"/>
                <w:szCs w:val="24"/>
              </w:rPr>
              <w:t>数量</w:t>
            </w:r>
          </w:p>
        </w:tc>
        <w:tc>
          <w:tcPr>
            <w:tcW w:w="4119" w:type="dxa"/>
            <w:vAlign w:val="center"/>
          </w:tcPr>
          <w:p>
            <w:pPr>
              <w:pStyle w:val="3"/>
              <w:spacing w:line="480" w:lineRule="exact"/>
              <w:ind w:left="0" w:leftChars="0" w:firstLine="0" w:firstLineChars="0"/>
              <w:rPr>
                <w:rFonts w:cs="宋体"/>
                <w:szCs w:val="24"/>
              </w:rPr>
            </w:pPr>
            <w:r>
              <w:rPr>
                <w:rFonts w:hint="eastAsia" w:cs="宋体"/>
                <w:szCs w:val="24"/>
              </w:rPr>
              <w:t>备注（说明是原件还是公证件原件）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789" w:type="dxa"/>
            <w:vAlign w:val="center"/>
          </w:tcPr>
          <w:p>
            <w:pPr>
              <w:pStyle w:val="31"/>
              <w:rPr>
                <w:rFonts w:ascii="宋体" w:hAnsi="宋体" w:cs="宋体"/>
              </w:rPr>
            </w:pPr>
          </w:p>
        </w:tc>
        <w:tc>
          <w:tcPr>
            <w:tcW w:w="3857" w:type="dxa"/>
            <w:vAlign w:val="center"/>
          </w:tcPr>
          <w:p>
            <w:pPr>
              <w:pStyle w:val="31"/>
              <w:rPr>
                <w:rFonts w:ascii="宋体" w:hAnsi="宋体" w:cs="宋体"/>
                <w:sz w:val="24"/>
                <w:szCs w:val="24"/>
              </w:rPr>
            </w:pPr>
            <w:r>
              <w:rPr>
                <w:rFonts w:hint="eastAsia" w:ascii="宋体" w:hAnsi="宋体" w:cs="宋体"/>
                <w:sz w:val="24"/>
                <w:szCs w:val="24"/>
              </w:rPr>
              <w:t>评审文件正本</w:t>
            </w:r>
          </w:p>
        </w:tc>
        <w:tc>
          <w:tcPr>
            <w:tcW w:w="994" w:type="dxa"/>
            <w:vAlign w:val="center"/>
          </w:tcPr>
          <w:p>
            <w:pPr>
              <w:pStyle w:val="31"/>
              <w:rPr>
                <w:rFonts w:ascii="宋体" w:hAnsi="宋体" w:cs="宋体"/>
                <w:sz w:val="24"/>
                <w:szCs w:val="24"/>
              </w:rPr>
            </w:pPr>
            <w:r>
              <w:rPr>
                <w:rFonts w:hint="eastAsia" w:ascii="宋体" w:hAnsi="宋体" w:cs="宋体"/>
                <w:sz w:val="24"/>
                <w:szCs w:val="24"/>
              </w:rPr>
              <w:t>1</w:t>
            </w:r>
          </w:p>
        </w:tc>
        <w:tc>
          <w:tcPr>
            <w:tcW w:w="4119" w:type="dxa"/>
            <w:vAlign w:val="center"/>
          </w:tcPr>
          <w:p>
            <w:pPr>
              <w:pStyle w:val="31"/>
              <w:rPr>
                <w:rFonts w:ascii="宋体" w:hAnsi="宋体" w:cs="宋体"/>
                <w:sz w:val="24"/>
                <w:szCs w:val="24"/>
              </w:rPr>
            </w:pPr>
            <w:r>
              <w:rPr>
                <w:rFonts w:hint="eastAsia" w:ascii="宋体" w:hAnsi="宋体" w:cs="宋体"/>
                <w:sz w:val="24"/>
                <w:szCs w:val="24"/>
              </w:rPr>
              <w:t>不予退还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789" w:type="dxa"/>
            <w:vAlign w:val="center"/>
          </w:tcPr>
          <w:p>
            <w:pPr>
              <w:pStyle w:val="31"/>
              <w:rPr>
                <w:rFonts w:ascii="宋体" w:hAnsi="宋体" w:cs="宋体"/>
              </w:rPr>
            </w:pPr>
          </w:p>
        </w:tc>
        <w:tc>
          <w:tcPr>
            <w:tcW w:w="3857" w:type="dxa"/>
            <w:vAlign w:val="center"/>
          </w:tcPr>
          <w:p>
            <w:pPr>
              <w:pStyle w:val="31"/>
              <w:rPr>
                <w:rFonts w:ascii="宋体" w:hAnsi="宋体" w:cs="宋体"/>
                <w:sz w:val="24"/>
                <w:szCs w:val="24"/>
              </w:rPr>
            </w:pPr>
            <w:r>
              <w:rPr>
                <w:rFonts w:hint="eastAsia" w:ascii="宋体" w:hAnsi="宋体" w:cs="宋体"/>
                <w:sz w:val="24"/>
                <w:szCs w:val="24"/>
              </w:rPr>
              <w:t>评审文件副本</w:t>
            </w:r>
          </w:p>
        </w:tc>
        <w:tc>
          <w:tcPr>
            <w:tcW w:w="994" w:type="dxa"/>
            <w:vAlign w:val="center"/>
          </w:tcPr>
          <w:p>
            <w:pPr>
              <w:pStyle w:val="31"/>
              <w:rPr>
                <w:rFonts w:ascii="宋体" w:hAnsi="宋体" w:cs="宋体"/>
                <w:sz w:val="24"/>
                <w:szCs w:val="24"/>
              </w:rPr>
            </w:pPr>
            <w:r>
              <w:rPr>
                <w:rFonts w:hint="eastAsia" w:ascii="宋体" w:hAnsi="宋体" w:cs="宋体"/>
                <w:sz w:val="24"/>
                <w:szCs w:val="24"/>
              </w:rPr>
              <w:t>4</w:t>
            </w:r>
          </w:p>
        </w:tc>
        <w:tc>
          <w:tcPr>
            <w:tcW w:w="4119" w:type="dxa"/>
            <w:vAlign w:val="center"/>
          </w:tcPr>
          <w:p>
            <w:pPr>
              <w:pStyle w:val="31"/>
              <w:rPr>
                <w:rFonts w:ascii="宋体" w:hAnsi="宋体" w:cs="宋体"/>
                <w:sz w:val="24"/>
                <w:szCs w:val="24"/>
              </w:rPr>
            </w:pPr>
            <w:r>
              <w:rPr>
                <w:rFonts w:hint="eastAsia" w:ascii="宋体" w:hAnsi="宋体" w:cs="宋体"/>
                <w:sz w:val="24"/>
                <w:szCs w:val="24"/>
              </w:rPr>
              <w:t>不予退还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789" w:type="dxa"/>
            <w:vAlign w:val="center"/>
          </w:tcPr>
          <w:p>
            <w:pPr>
              <w:pStyle w:val="3"/>
              <w:numPr>
                <w:ilvl w:val="0"/>
                <w:numId w:val="5"/>
              </w:numPr>
              <w:spacing w:line="480" w:lineRule="exact"/>
              <w:ind w:leftChars="0" w:firstLine="470"/>
              <w:jc w:val="center"/>
              <w:rPr>
                <w:rFonts w:cs="宋体"/>
                <w:szCs w:val="24"/>
              </w:rPr>
            </w:pPr>
          </w:p>
        </w:tc>
        <w:tc>
          <w:tcPr>
            <w:tcW w:w="3857" w:type="dxa"/>
            <w:vAlign w:val="center"/>
          </w:tcPr>
          <w:p>
            <w:pPr>
              <w:pStyle w:val="3"/>
              <w:spacing w:line="480" w:lineRule="exact"/>
              <w:ind w:left="0" w:leftChars="0" w:firstLine="470"/>
              <w:jc w:val="center"/>
              <w:rPr>
                <w:rFonts w:cs="宋体"/>
                <w:szCs w:val="24"/>
              </w:rPr>
            </w:pPr>
          </w:p>
        </w:tc>
        <w:tc>
          <w:tcPr>
            <w:tcW w:w="994" w:type="dxa"/>
            <w:vAlign w:val="center"/>
          </w:tcPr>
          <w:p>
            <w:pPr>
              <w:pStyle w:val="3"/>
              <w:spacing w:line="480" w:lineRule="exact"/>
              <w:ind w:left="0" w:leftChars="0" w:firstLine="470"/>
              <w:jc w:val="center"/>
              <w:rPr>
                <w:rFonts w:cs="宋体"/>
                <w:szCs w:val="24"/>
              </w:rPr>
            </w:pPr>
          </w:p>
        </w:tc>
        <w:tc>
          <w:tcPr>
            <w:tcW w:w="4119" w:type="dxa"/>
            <w:vAlign w:val="center"/>
          </w:tcPr>
          <w:p>
            <w:pPr>
              <w:pStyle w:val="3"/>
              <w:spacing w:line="480" w:lineRule="exact"/>
              <w:ind w:left="0" w:leftChars="0" w:firstLine="470"/>
              <w:jc w:val="center"/>
              <w:rPr>
                <w:rFonts w:cs="宋体"/>
                <w:szCs w:val="24"/>
              </w:rPr>
            </w:pPr>
          </w:p>
        </w:tc>
      </w:tr>
    </w:tbl>
    <w:p>
      <w:pPr>
        <w:pStyle w:val="5"/>
        <w:spacing w:after="0" w:line="400" w:lineRule="exact"/>
        <w:ind w:firstLine="482" w:firstLineChars="200"/>
        <w:textAlignment w:val="baseline"/>
        <w:rPr>
          <w:rFonts w:cs="宋体"/>
          <w:b/>
          <w:sz w:val="24"/>
        </w:rPr>
      </w:pPr>
      <w:r>
        <w:rPr>
          <w:rFonts w:hint="eastAsia" w:cs="宋体"/>
          <w:b/>
          <w:sz w:val="24"/>
        </w:rPr>
        <w:t>注：1、本表前两项不得修改.2、本表可按同样格式扩展。3、本表一式两份，供应商、代理机构各执一份。</w:t>
      </w:r>
    </w:p>
    <w:p>
      <w:pPr>
        <w:pStyle w:val="5"/>
        <w:spacing w:after="0" w:line="400" w:lineRule="exact"/>
        <w:ind w:firstLine="482" w:firstLineChars="200"/>
        <w:textAlignment w:val="baseline"/>
        <w:rPr>
          <w:rFonts w:cs="宋体"/>
          <w:b/>
          <w:sz w:val="24"/>
        </w:rPr>
      </w:pPr>
    </w:p>
    <w:p>
      <w:pPr>
        <w:pStyle w:val="5"/>
        <w:spacing w:after="0" w:line="400" w:lineRule="exact"/>
        <w:ind w:firstLine="482" w:firstLineChars="200"/>
        <w:textAlignment w:val="baseline"/>
        <w:rPr>
          <w:rFonts w:cs="宋体"/>
          <w:b/>
          <w:sz w:val="24"/>
          <w:u w:val="single"/>
        </w:rPr>
      </w:pPr>
      <w:r>
        <w:rPr>
          <w:rFonts w:hint="eastAsia" w:cs="宋体"/>
          <w:b/>
          <w:sz w:val="24"/>
        </w:rPr>
        <w:t>原件核对情况：</w:t>
      </w:r>
      <w:r>
        <w:rPr>
          <w:rFonts w:hint="eastAsia" w:cs="宋体"/>
          <w:b/>
          <w:sz w:val="24"/>
          <w:u w:val="single"/>
        </w:rPr>
        <w:t xml:space="preserve">                      </w:t>
      </w:r>
      <w:r>
        <w:rPr>
          <w:rFonts w:hint="eastAsia" w:cs="宋体"/>
          <w:b/>
          <w:sz w:val="24"/>
        </w:rPr>
        <w:t>供应商授权代表签字：</w:t>
      </w:r>
      <w:r>
        <w:rPr>
          <w:rFonts w:hint="eastAsia" w:cs="宋体"/>
          <w:b/>
          <w:sz w:val="24"/>
          <w:u w:val="single"/>
        </w:rPr>
        <w:t xml:space="preserve">                </w:t>
      </w:r>
    </w:p>
    <w:p>
      <w:pPr>
        <w:pStyle w:val="5"/>
        <w:spacing w:after="0" w:line="400" w:lineRule="exact"/>
        <w:ind w:firstLine="482" w:firstLineChars="200"/>
        <w:textAlignment w:val="baseline"/>
        <w:rPr>
          <w:rFonts w:cs="宋体"/>
          <w:b/>
          <w:sz w:val="24"/>
        </w:rPr>
      </w:pPr>
    </w:p>
    <w:p>
      <w:pPr>
        <w:pStyle w:val="5"/>
        <w:spacing w:after="0" w:line="400" w:lineRule="exact"/>
        <w:ind w:firstLine="482" w:firstLineChars="200"/>
        <w:textAlignment w:val="baseline"/>
        <w:rPr>
          <w:rFonts w:cs="宋体"/>
          <w:b/>
          <w:sz w:val="24"/>
          <w:u w:val="single"/>
        </w:rPr>
      </w:pPr>
      <w:r>
        <w:rPr>
          <w:rFonts w:hint="eastAsia" w:cs="宋体"/>
          <w:b/>
          <w:sz w:val="24"/>
        </w:rPr>
        <w:t>原件退还情况：</w:t>
      </w:r>
      <w:r>
        <w:rPr>
          <w:rFonts w:hint="eastAsia" w:cs="宋体"/>
          <w:b/>
          <w:sz w:val="24"/>
          <w:u w:val="single"/>
        </w:rPr>
        <w:t xml:space="preserve">                      </w:t>
      </w:r>
      <w:r>
        <w:rPr>
          <w:rFonts w:hint="eastAsia" w:cs="宋体"/>
          <w:b/>
          <w:sz w:val="24"/>
        </w:rPr>
        <w:t>供应商授权代表签字：</w:t>
      </w:r>
      <w:r>
        <w:rPr>
          <w:rFonts w:hint="eastAsia" w:cs="宋体"/>
          <w:b/>
          <w:sz w:val="24"/>
          <w:u w:val="single"/>
        </w:rPr>
        <w:t xml:space="preserve">                </w:t>
      </w:r>
    </w:p>
    <w:p>
      <w:pPr>
        <w:jc w:val="left"/>
        <w:rPr>
          <w:rFonts w:ascii="宋体" w:hAnsi="宋体" w:cs="宋体"/>
          <w:b/>
          <w:sz w:val="24"/>
          <w:szCs w:val="24"/>
        </w:rPr>
      </w:pPr>
      <w:bookmarkStart w:id="100" w:name="_Toc424113140"/>
      <w:r>
        <w:rPr>
          <w:rFonts w:hint="eastAsia" w:ascii="宋体" w:hAnsi="宋体" w:cs="宋体"/>
          <w:b/>
          <w:sz w:val="24"/>
          <w:szCs w:val="24"/>
        </w:rPr>
        <w:t xml:space="preserve">                   </w:t>
      </w:r>
    </w:p>
    <w:p>
      <w:pPr>
        <w:jc w:val="left"/>
        <w:outlineLvl w:val="1"/>
        <w:rPr>
          <w:rFonts w:ascii="宋体" w:hAnsi="宋体" w:cs="宋体"/>
          <w:b/>
          <w:sz w:val="28"/>
          <w:szCs w:val="28"/>
        </w:rPr>
      </w:pPr>
      <w:r>
        <w:rPr>
          <w:rFonts w:hint="eastAsia" w:ascii="宋体" w:hAnsi="宋体" w:cs="宋体"/>
          <w:b/>
          <w:sz w:val="28"/>
          <w:szCs w:val="28"/>
        </w:rPr>
        <w:br w:type="page"/>
      </w:r>
      <w:bookmarkStart w:id="101" w:name="_Toc11253"/>
      <w:bookmarkStart w:id="102" w:name="_Toc17727"/>
      <w:r>
        <w:rPr>
          <w:rFonts w:hint="eastAsia" w:ascii="宋体" w:hAnsi="宋体" w:cs="宋体"/>
          <w:b/>
          <w:sz w:val="28"/>
          <w:szCs w:val="28"/>
        </w:rPr>
        <w:t>附件九：封面格式</w:t>
      </w:r>
      <w:bookmarkEnd w:id="99"/>
      <w:bookmarkEnd w:id="100"/>
      <w:bookmarkEnd w:id="101"/>
      <w:bookmarkEnd w:id="102"/>
    </w:p>
    <w:p>
      <w:pPr>
        <w:jc w:val="center"/>
        <w:rPr>
          <w:rFonts w:ascii="宋体" w:hAnsi="宋体" w:cs="宋体"/>
          <w:b/>
          <w:sz w:val="24"/>
          <w:szCs w:val="24"/>
        </w:rPr>
      </w:pPr>
    </w:p>
    <w:tbl>
      <w:tblPr>
        <w:tblStyle w:val="37"/>
        <w:tblW w:w="944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3"/>
        <w:gridCol w:w="4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5" w:hRule="atLeast"/>
          <w:jc w:val="center"/>
        </w:trPr>
        <w:tc>
          <w:tcPr>
            <w:tcW w:w="4673" w:type="dxa"/>
          </w:tcPr>
          <w:p>
            <w:pPr>
              <w:pStyle w:val="3"/>
              <w:spacing w:line="560" w:lineRule="exact"/>
              <w:ind w:left="0" w:leftChars="0" w:firstLine="472"/>
              <w:jc w:val="center"/>
              <w:rPr>
                <w:rFonts w:cs="宋体"/>
                <w:b/>
                <w:szCs w:val="24"/>
              </w:rPr>
            </w:pPr>
            <w:r>
              <w:rPr>
                <w:rFonts w:hint="eastAsia" w:cs="宋体"/>
                <w:b/>
                <w:szCs w:val="24"/>
              </w:rPr>
              <w:t>评审文件</w:t>
            </w:r>
          </w:p>
          <w:p>
            <w:pPr>
              <w:pStyle w:val="3"/>
              <w:spacing w:line="560" w:lineRule="exact"/>
              <w:ind w:left="0" w:leftChars="0" w:firstLine="472"/>
              <w:jc w:val="right"/>
              <w:rPr>
                <w:rFonts w:cs="宋体"/>
                <w:b/>
                <w:szCs w:val="24"/>
              </w:rPr>
            </w:pPr>
            <w:r>
              <w:rPr>
                <w:rFonts w:hint="eastAsia" w:cs="宋体"/>
                <w:b/>
                <w:szCs w:val="24"/>
              </w:rPr>
              <w:t>（正本）</w:t>
            </w:r>
          </w:p>
          <w:p>
            <w:pPr>
              <w:rPr>
                <w:rFonts w:ascii="宋体" w:hAnsi="宋体" w:cs="宋体"/>
                <w:sz w:val="24"/>
                <w:szCs w:val="24"/>
              </w:rPr>
            </w:pPr>
            <w:r>
              <w:rPr>
                <w:rFonts w:hint="eastAsia" w:ascii="宋体" w:hAnsi="宋体" w:cs="宋体"/>
                <w:sz w:val="24"/>
                <w:szCs w:val="24"/>
              </w:rPr>
              <w:t>项目编号：</w:t>
            </w:r>
          </w:p>
          <w:p>
            <w:pPr>
              <w:rPr>
                <w:rFonts w:ascii="宋体" w:hAnsi="宋体" w:cs="宋体"/>
                <w:sz w:val="24"/>
                <w:szCs w:val="24"/>
              </w:rPr>
            </w:pPr>
            <w:r>
              <w:rPr>
                <w:rFonts w:hint="eastAsia" w:ascii="宋体" w:hAnsi="宋体" w:cs="宋体"/>
                <w:sz w:val="24"/>
                <w:szCs w:val="24"/>
              </w:rPr>
              <w:t xml:space="preserve">项目名称： </w:t>
            </w:r>
          </w:p>
          <w:p>
            <w:pPr>
              <w:rPr>
                <w:rFonts w:ascii="宋体" w:hAnsi="宋体" w:cs="宋体"/>
                <w:sz w:val="24"/>
                <w:szCs w:val="24"/>
              </w:rPr>
            </w:pPr>
            <w:r>
              <w:rPr>
                <w:rFonts w:hint="eastAsia" w:ascii="宋体" w:hAnsi="宋体" w:cs="宋体"/>
                <w:sz w:val="24"/>
                <w:szCs w:val="24"/>
              </w:rPr>
              <w:t>供应商名称（公章）：</w:t>
            </w:r>
          </w:p>
          <w:p>
            <w:pPr>
              <w:rPr>
                <w:rFonts w:ascii="宋体" w:hAnsi="宋体" w:cs="宋体"/>
                <w:sz w:val="24"/>
                <w:szCs w:val="24"/>
              </w:rPr>
            </w:pPr>
            <w:r>
              <w:rPr>
                <w:rFonts w:hint="eastAsia" w:ascii="宋体" w:hAnsi="宋体" w:cs="宋体"/>
                <w:sz w:val="24"/>
                <w:szCs w:val="24"/>
              </w:rPr>
              <w:t>地址：</w:t>
            </w:r>
          </w:p>
          <w:p>
            <w:pPr>
              <w:rPr>
                <w:rFonts w:ascii="宋体" w:hAnsi="宋体" w:cs="宋体"/>
                <w:sz w:val="24"/>
                <w:szCs w:val="24"/>
              </w:rPr>
            </w:pPr>
            <w:r>
              <w:rPr>
                <w:rFonts w:hint="eastAsia" w:ascii="宋体" w:hAnsi="宋体" w:cs="宋体"/>
                <w:sz w:val="24"/>
                <w:szCs w:val="24"/>
              </w:rPr>
              <w:t>电话：</w:t>
            </w:r>
          </w:p>
          <w:p>
            <w:pPr>
              <w:rPr>
                <w:rFonts w:ascii="宋体" w:hAnsi="宋体" w:cs="宋体"/>
              </w:rPr>
            </w:pPr>
            <w:r>
              <w:rPr>
                <w:rFonts w:hint="eastAsia" w:ascii="宋体" w:hAnsi="宋体" w:cs="宋体"/>
                <w:sz w:val="24"/>
                <w:szCs w:val="24"/>
              </w:rPr>
              <w:t xml:space="preserve">传真： </w:t>
            </w:r>
          </w:p>
        </w:tc>
        <w:tc>
          <w:tcPr>
            <w:tcW w:w="4775" w:type="dxa"/>
          </w:tcPr>
          <w:p>
            <w:pPr>
              <w:pStyle w:val="3"/>
              <w:spacing w:line="560" w:lineRule="exact"/>
              <w:ind w:left="0" w:leftChars="0" w:firstLine="472"/>
              <w:jc w:val="center"/>
              <w:rPr>
                <w:rFonts w:cs="宋体"/>
                <w:b/>
                <w:szCs w:val="24"/>
              </w:rPr>
            </w:pPr>
            <w:r>
              <w:rPr>
                <w:rFonts w:hint="eastAsia" w:cs="宋体"/>
                <w:b/>
                <w:szCs w:val="24"/>
              </w:rPr>
              <w:t>评审文件</w:t>
            </w:r>
          </w:p>
          <w:p>
            <w:pPr>
              <w:pStyle w:val="3"/>
              <w:spacing w:line="560" w:lineRule="exact"/>
              <w:ind w:left="0" w:leftChars="0" w:firstLine="472"/>
              <w:jc w:val="right"/>
              <w:rPr>
                <w:rFonts w:cs="宋体"/>
                <w:b/>
                <w:szCs w:val="24"/>
              </w:rPr>
            </w:pPr>
            <w:r>
              <w:rPr>
                <w:rFonts w:hint="eastAsia" w:cs="宋体"/>
                <w:b/>
                <w:szCs w:val="24"/>
              </w:rPr>
              <w:t>（副本）</w:t>
            </w:r>
          </w:p>
          <w:p>
            <w:pPr>
              <w:rPr>
                <w:rFonts w:ascii="宋体" w:hAnsi="宋体" w:cs="宋体"/>
                <w:sz w:val="24"/>
                <w:szCs w:val="24"/>
              </w:rPr>
            </w:pPr>
            <w:r>
              <w:rPr>
                <w:rFonts w:hint="eastAsia" w:ascii="宋体" w:hAnsi="宋体" w:cs="宋体"/>
                <w:sz w:val="24"/>
                <w:szCs w:val="24"/>
              </w:rPr>
              <w:t>项目编号：</w:t>
            </w:r>
          </w:p>
          <w:p>
            <w:pPr>
              <w:rPr>
                <w:rFonts w:ascii="宋体" w:hAnsi="宋体" w:cs="宋体"/>
                <w:sz w:val="24"/>
                <w:szCs w:val="24"/>
              </w:rPr>
            </w:pPr>
            <w:r>
              <w:rPr>
                <w:rFonts w:hint="eastAsia" w:ascii="宋体" w:hAnsi="宋体" w:cs="宋体"/>
                <w:sz w:val="24"/>
                <w:szCs w:val="24"/>
              </w:rPr>
              <w:t xml:space="preserve">项目名称： </w:t>
            </w:r>
          </w:p>
          <w:p>
            <w:pPr>
              <w:rPr>
                <w:rFonts w:ascii="宋体" w:hAnsi="宋体" w:cs="宋体"/>
                <w:sz w:val="24"/>
                <w:szCs w:val="24"/>
              </w:rPr>
            </w:pPr>
            <w:r>
              <w:rPr>
                <w:rFonts w:hint="eastAsia" w:ascii="宋体" w:hAnsi="宋体" w:cs="宋体"/>
                <w:sz w:val="24"/>
                <w:szCs w:val="24"/>
              </w:rPr>
              <w:t>供应商名称（公章）：</w:t>
            </w:r>
          </w:p>
          <w:p>
            <w:pPr>
              <w:rPr>
                <w:rFonts w:ascii="宋体" w:hAnsi="宋体" w:cs="宋体"/>
                <w:sz w:val="24"/>
                <w:szCs w:val="24"/>
              </w:rPr>
            </w:pPr>
            <w:r>
              <w:rPr>
                <w:rFonts w:hint="eastAsia" w:ascii="宋体" w:hAnsi="宋体" w:cs="宋体"/>
                <w:sz w:val="24"/>
                <w:szCs w:val="24"/>
              </w:rPr>
              <w:t>地址：</w:t>
            </w:r>
          </w:p>
          <w:p>
            <w:pPr>
              <w:rPr>
                <w:rFonts w:ascii="宋体" w:hAnsi="宋体" w:cs="宋体"/>
                <w:sz w:val="24"/>
                <w:szCs w:val="24"/>
              </w:rPr>
            </w:pPr>
            <w:r>
              <w:rPr>
                <w:rFonts w:hint="eastAsia" w:ascii="宋体" w:hAnsi="宋体" w:cs="宋体"/>
                <w:sz w:val="24"/>
                <w:szCs w:val="24"/>
              </w:rPr>
              <w:t>电话：</w:t>
            </w:r>
          </w:p>
          <w:p>
            <w:pPr>
              <w:rPr>
                <w:rFonts w:ascii="宋体" w:hAnsi="宋体" w:cs="宋体"/>
              </w:rPr>
            </w:pPr>
            <w:r>
              <w:rPr>
                <w:rFonts w:hint="eastAsia" w:ascii="宋体" w:hAnsi="宋体" w:cs="宋体"/>
                <w:sz w:val="24"/>
                <w:szCs w:val="24"/>
              </w:rPr>
              <w:t>传真：</w:t>
            </w:r>
          </w:p>
        </w:tc>
      </w:tr>
    </w:tbl>
    <w:p>
      <w:pPr>
        <w:pStyle w:val="3"/>
        <w:ind w:left="1747" w:firstLine="470"/>
        <w:rPr>
          <w:rFonts w:cs="宋体"/>
        </w:rPr>
      </w:pPr>
    </w:p>
    <w:tbl>
      <w:tblPr>
        <w:tblStyle w:val="37"/>
        <w:tblW w:w="94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3"/>
        <w:gridCol w:w="4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6" w:hRule="atLeast"/>
          <w:jc w:val="center"/>
        </w:trPr>
        <w:tc>
          <w:tcPr>
            <w:tcW w:w="4673" w:type="dxa"/>
            <w:tcBorders>
              <w:top w:val="single" w:color="auto" w:sz="4" w:space="0"/>
              <w:left w:val="single" w:color="auto" w:sz="4" w:space="0"/>
              <w:bottom w:val="single" w:color="auto" w:sz="4" w:space="0"/>
              <w:right w:val="single" w:color="auto" w:sz="4" w:space="0"/>
            </w:tcBorders>
          </w:tcPr>
          <w:p>
            <w:pPr>
              <w:pStyle w:val="3"/>
              <w:ind w:left="0" w:leftChars="0" w:firstLine="472"/>
              <w:jc w:val="center"/>
              <w:rPr>
                <w:rFonts w:cs="宋体"/>
                <w:b/>
                <w:sz w:val="30"/>
              </w:rPr>
            </w:pPr>
            <w:r>
              <w:rPr>
                <w:rFonts w:hint="eastAsia" w:cs="宋体"/>
                <w:b/>
              </w:rPr>
              <w:t>原件资料</w:t>
            </w:r>
          </w:p>
          <w:p>
            <w:pPr>
              <w:rPr>
                <w:rFonts w:ascii="宋体" w:hAnsi="宋体" w:cs="宋体"/>
                <w:sz w:val="24"/>
                <w:szCs w:val="24"/>
              </w:rPr>
            </w:pPr>
            <w:r>
              <w:rPr>
                <w:rFonts w:hint="eastAsia" w:ascii="宋体" w:hAnsi="宋体" w:cs="宋体"/>
                <w:sz w:val="24"/>
                <w:szCs w:val="24"/>
              </w:rPr>
              <w:t>项目编号：</w:t>
            </w:r>
          </w:p>
          <w:p>
            <w:pPr>
              <w:rPr>
                <w:rFonts w:ascii="宋体" w:hAnsi="宋体" w:cs="宋体"/>
                <w:sz w:val="24"/>
                <w:szCs w:val="24"/>
              </w:rPr>
            </w:pPr>
            <w:r>
              <w:rPr>
                <w:rFonts w:hint="eastAsia" w:ascii="宋体" w:hAnsi="宋体" w:cs="宋体"/>
                <w:sz w:val="24"/>
                <w:szCs w:val="24"/>
              </w:rPr>
              <w:t xml:space="preserve">项目名称： </w:t>
            </w:r>
          </w:p>
          <w:p>
            <w:pPr>
              <w:rPr>
                <w:rFonts w:ascii="宋体" w:hAnsi="宋体" w:cs="宋体"/>
                <w:sz w:val="24"/>
                <w:szCs w:val="24"/>
              </w:rPr>
            </w:pPr>
            <w:r>
              <w:rPr>
                <w:rFonts w:hint="eastAsia" w:ascii="宋体" w:hAnsi="宋体" w:cs="宋体"/>
                <w:sz w:val="24"/>
                <w:szCs w:val="24"/>
              </w:rPr>
              <w:t>供应商名称（公章）：</w:t>
            </w:r>
          </w:p>
          <w:tbl>
            <w:tblPr>
              <w:tblStyle w:val="37"/>
              <w:tblW w:w="4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204"/>
              <w:gridCol w:w="1070"/>
              <w:gridCol w:w="1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862" w:type="dxa"/>
                  <w:vAlign w:val="center"/>
                </w:tcPr>
                <w:p>
                  <w:pPr>
                    <w:pStyle w:val="3"/>
                    <w:spacing w:line="360" w:lineRule="auto"/>
                    <w:ind w:left="0" w:leftChars="0" w:firstLine="0" w:firstLineChars="0"/>
                    <w:rPr>
                      <w:rFonts w:cs="宋体"/>
                    </w:rPr>
                  </w:pPr>
                  <w:r>
                    <w:rPr>
                      <w:rFonts w:hint="eastAsia" w:cs="宋体"/>
                    </w:rPr>
                    <w:t>序号</w:t>
                  </w:r>
                </w:p>
              </w:tc>
              <w:tc>
                <w:tcPr>
                  <w:tcW w:w="1204" w:type="dxa"/>
                  <w:vAlign w:val="center"/>
                </w:tcPr>
                <w:p>
                  <w:pPr>
                    <w:pStyle w:val="3"/>
                    <w:spacing w:line="360" w:lineRule="auto"/>
                    <w:ind w:left="0" w:leftChars="0" w:firstLine="0" w:firstLineChars="0"/>
                    <w:rPr>
                      <w:rFonts w:cs="宋体"/>
                    </w:rPr>
                  </w:pPr>
                  <w:r>
                    <w:rPr>
                      <w:rFonts w:hint="eastAsia" w:cs="宋体"/>
                    </w:rPr>
                    <w:t>原件名称</w:t>
                  </w:r>
                </w:p>
              </w:tc>
              <w:tc>
                <w:tcPr>
                  <w:tcW w:w="1070" w:type="dxa"/>
                  <w:vAlign w:val="center"/>
                </w:tcPr>
                <w:p>
                  <w:pPr>
                    <w:pStyle w:val="3"/>
                    <w:spacing w:line="360" w:lineRule="auto"/>
                    <w:ind w:left="0" w:leftChars="0" w:firstLine="0" w:firstLineChars="0"/>
                    <w:rPr>
                      <w:rFonts w:cs="宋体"/>
                    </w:rPr>
                  </w:pPr>
                  <w:r>
                    <w:rPr>
                      <w:rFonts w:hint="eastAsia" w:cs="宋体"/>
                    </w:rPr>
                    <w:t>数量</w:t>
                  </w:r>
                </w:p>
              </w:tc>
              <w:tc>
                <w:tcPr>
                  <w:tcW w:w="1144" w:type="dxa"/>
                  <w:vAlign w:val="center"/>
                </w:tcPr>
                <w:p>
                  <w:pPr>
                    <w:pStyle w:val="3"/>
                    <w:spacing w:line="360" w:lineRule="auto"/>
                    <w:ind w:left="0" w:leftChars="0" w:firstLine="0" w:firstLineChars="0"/>
                    <w:rPr>
                      <w:rFonts w:cs="宋体"/>
                    </w:rPr>
                  </w:pPr>
                  <w:r>
                    <w:rPr>
                      <w:rFonts w:hint="eastAsia"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862" w:type="dxa"/>
                  <w:vAlign w:val="center"/>
                </w:tcPr>
                <w:p>
                  <w:pPr>
                    <w:pStyle w:val="3"/>
                    <w:spacing w:line="360" w:lineRule="auto"/>
                    <w:ind w:left="0" w:leftChars="0" w:firstLine="470"/>
                    <w:jc w:val="center"/>
                    <w:rPr>
                      <w:rFonts w:cs="宋体"/>
                    </w:rPr>
                  </w:pPr>
                  <w:r>
                    <w:rPr>
                      <w:rFonts w:hint="eastAsia" w:cs="宋体"/>
                    </w:rPr>
                    <w:t>1</w:t>
                  </w:r>
                </w:p>
              </w:tc>
              <w:tc>
                <w:tcPr>
                  <w:tcW w:w="1204" w:type="dxa"/>
                  <w:vAlign w:val="center"/>
                </w:tcPr>
                <w:p>
                  <w:pPr>
                    <w:pStyle w:val="3"/>
                    <w:spacing w:line="360" w:lineRule="auto"/>
                    <w:ind w:left="1747" w:firstLine="470"/>
                    <w:jc w:val="center"/>
                    <w:rPr>
                      <w:rFonts w:cs="宋体"/>
                    </w:rPr>
                  </w:pPr>
                </w:p>
              </w:tc>
              <w:tc>
                <w:tcPr>
                  <w:tcW w:w="1070" w:type="dxa"/>
                  <w:vAlign w:val="center"/>
                </w:tcPr>
                <w:p>
                  <w:pPr>
                    <w:pStyle w:val="3"/>
                    <w:spacing w:line="360" w:lineRule="auto"/>
                    <w:ind w:left="1747" w:firstLine="470"/>
                    <w:jc w:val="center"/>
                    <w:rPr>
                      <w:rFonts w:cs="宋体"/>
                    </w:rPr>
                  </w:pPr>
                </w:p>
              </w:tc>
              <w:tc>
                <w:tcPr>
                  <w:tcW w:w="1144" w:type="dxa"/>
                  <w:vAlign w:val="center"/>
                </w:tcPr>
                <w:p>
                  <w:pPr>
                    <w:pStyle w:val="3"/>
                    <w:spacing w:line="360" w:lineRule="auto"/>
                    <w:ind w:left="1747" w:firstLine="470"/>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862" w:type="dxa"/>
                  <w:vAlign w:val="center"/>
                </w:tcPr>
                <w:p>
                  <w:pPr>
                    <w:pStyle w:val="3"/>
                    <w:spacing w:line="360" w:lineRule="auto"/>
                    <w:ind w:left="0" w:leftChars="0" w:firstLine="470"/>
                    <w:jc w:val="center"/>
                    <w:rPr>
                      <w:rFonts w:cs="宋体"/>
                    </w:rPr>
                  </w:pPr>
                  <w:r>
                    <w:rPr>
                      <w:rFonts w:hint="eastAsia" w:cs="宋体"/>
                    </w:rPr>
                    <w:t>2</w:t>
                  </w:r>
                </w:p>
              </w:tc>
              <w:tc>
                <w:tcPr>
                  <w:tcW w:w="1204" w:type="dxa"/>
                  <w:vAlign w:val="center"/>
                </w:tcPr>
                <w:p>
                  <w:pPr>
                    <w:pStyle w:val="3"/>
                    <w:spacing w:line="360" w:lineRule="auto"/>
                    <w:ind w:left="1747" w:firstLine="470"/>
                    <w:jc w:val="center"/>
                    <w:rPr>
                      <w:rFonts w:cs="宋体"/>
                    </w:rPr>
                  </w:pPr>
                </w:p>
              </w:tc>
              <w:tc>
                <w:tcPr>
                  <w:tcW w:w="1070" w:type="dxa"/>
                  <w:vAlign w:val="center"/>
                </w:tcPr>
                <w:p>
                  <w:pPr>
                    <w:pStyle w:val="3"/>
                    <w:spacing w:line="360" w:lineRule="auto"/>
                    <w:ind w:left="1747" w:firstLine="470"/>
                    <w:jc w:val="center"/>
                    <w:rPr>
                      <w:rFonts w:cs="宋体"/>
                    </w:rPr>
                  </w:pPr>
                </w:p>
              </w:tc>
              <w:tc>
                <w:tcPr>
                  <w:tcW w:w="1144" w:type="dxa"/>
                  <w:vAlign w:val="center"/>
                </w:tcPr>
                <w:p>
                  <w:pPr>
                    <w:pStyle w:val="3"/>
                    <w:spacing w:line="360" w:lineRule="auto"/>
                    <w:ind w:left="1747" w:firstLine="470"/>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862" w:type="dxa"/>
                  <w:vAlign w:val="center"/>
                </w:tcPr>
                <w:p>
                  <w:pPr>
                    <w:pStyle w:val="3"/>
                    <w:spacing w:line="360" w:lineRule="auto"/>
                    <w:ind w:left="1747" w:firstLine="470"/>
                    <w:jc w:val="center"/>
                    <w:rPr>
                      <w:rFonts w:cs="宋体"/>
                    </w:rPr>
                  </w:pPr>
                  <w:r>
                    <w:rPr>
                      <w:rFonts w:hint="eastAsia" w:cs="宋体"/>
                    </w:rPr>
                    <w:t>…</w:t>
                  </w:r>
                </w:p>
              </w:tc>
              <w:tc>
                <w:tcPr>
                  <w:tcW w:w="1204" w:type="dxa"/>
                  <w:vAlign w:val="center"/>
                </w:tcPr>
                <w:p>
                  <w:pPr>
                    <w:pStyle w:val="3"/>
                    <w:spacing w:line="360" w:lineRule="auto"/>
                    <w:ind w:left="1747" w:firstLine="470"/>
                    <w:jc w:val="center"/>
                    <w:rPr>
                      <w:rFonts w:cs="宋体"/>
                    </w:rPr>
                  </w:pPr>
                </w:p>
              </w:tc>
              <w:tc>
                <w:tcPr>
                  <w:tcW w:w="1070" w:type="dxa"/>
                  <w:vAlign w:val="center"/>
                </w:tcPr>
                <w:p>
                  <w:pPr>
                    <w:pStyle w:val="3"/>
                    <w:spacing w:line="360" w:lineRule="auto"/>
                    <w:ind w:left="1747" w:firstLine="470"/>
                    <w:jc w:val="center"/>
                    <w:rPr>
                      <w:rFonts w:cs="宋体"/>
                    </w:rPr>
                  </w:pPr>
                </w:p>
              </w:tc>
              <w:tc>
                <w:tcPr>
                  <w:tcW w:w="1144" w:type="dxa"/>
                  <w:vAlign w:val="center"/>
                </w:tcPr>
                <w:p>
                  <w:pPr>
                    <w:pStyle w:val="3"/>
                    <w:spacing w:line="360" w:lineRule="auto"/>
                    <w:ind w:left="1747" w:firstLine="470"/>
                    <w:jc w:val="center"/>
                    <w:rPr>
                      <w:rFonts w:cs="宋体"/>
                    </w:rPr>
                  </w:pPr>
                </w:p>
              </w:tc>
            </w:tr>
          </w:tbl>
          <w:p>
            <w:pPr>
              <w:pStyle w:val="3"/>
              <w:ind w:left="1747" w:firstLine="441" w:firstLineChars="147"/>
              <w:rPr>
                <w:rFonts w:cs="宋体"/>
                <w:sz w:val="30"/>
              </w:rPr>
            </w:pPr>
          </w:p>
        </w:tc>
        <w:tc>
          <w:tcPr>
            <w:tcW w:w="4748" w:type="dxa"/>
            <w:tcBorders>
              <w:top w:val="single" w:color="auto" w:sz="4" w:space="0"/>
              <w:left w:val="single" w:color="auto" w:sz="4" w:space="0"/>
              <w:bottom w:val="single" w:color="auto" w:sz="4" w:space="0"/>
              <w:right w:val="single" w:color="auto" w:sz="4" w:space="0"/>
            </w:tcBorders>
          </w:tcPr>
          <w:p>
            <w:pPr>
              <w:pStyle w:val="3"/>
              <w:ind w:left="0" w:leftChars="0" w:firstLine="472"/>
              <w:jc w:val="center"/>
              <w:rPr>
                <w:rFonts w:cs="宋体"/>
                <w:b/>
              </w:rPr>
            </w:pPr>
            <w:r>
              <w:rPr>
                <w:rFonts w:hint="eastAsia" w:cs="宋体"/>
                <w:b/>
              </w:rPr>
              <w:t>资质证明文件</w:t>
            </w:r>
          </w:p>
          <w:p>
            <w:pPr>
              <w:rPr>
                <w:rFonts w:ascii="宋体" w:hAnsi="宋体" w:cs="宋体"/>
                <w:sz w:val="24"/>
                <w:szCs w:val="24"/>
              </w:rPr>
            </w:pPr>
            <w:r>
              <w:rPr>
                <w:rFonts w:hint="eastAsia" w:ascii="宋体" w:hAnsi="宋体" w:cs="宋体"/>
                <w:sz w:val="24"/>
                <w:szCs w:val="24"/>
              </w:rPr>
              <w:t>项目编号：</w:t>
            </w:r>
          </w:p>
          <w:p>
            <w:pPr>
              <w:rPr>
                <w:rFonts w:ascii="宋体" w:hAnsi="宋体" w:cs="宋体"/>
                <w:sz w:val="24"/>
                <w:szCs w:val="24"/>
              </w:rPr>
            </w:pPr>
            <w:r>
              <w:rPr>
                <w:rFonts w:hint="eastAsia" w:ascii="宋体" w:hAnsi="宋体" w:cs="宋体"/>
                <w:sz w:val="24"/>
                <w:szCs w:val="24"/>
              </w:rPr>
              <w:t xml:space="preserve">项目名称： </w:t>
            </w:r>
          </w:p>
          <w:p>
            <w:pPr>
              <w:rPr>
                <w:rFonts w:ascii="宋体" w:hAnsi="宋体" w:cs="宋体"/>
                <w:sz w:val="24"/>
                <w:szCs w:val="24"/>
              </w:rPr>
            </w:pPr>
            <w:r>
              <w:rPr>
                <w:rFonts w:hint="eastAsia" w:ascii="宋体" w:hAnsi="宋体" w:cs="宋体"/>
                <w:sz w:val="24"/>
                <w:szCs w:val="24"/>
              </w:rPr>
              <w:t>供应商名称（公章）：</w:t>
            </w:r>
          </w:p>
          <w:p>
            <w:pPr>
              <w:rPr>
                <w:rFonts w:ascii="宋体" w:hAnsi="宋体" w:cs="宋体"/>
                <w:sz w:val="24"/>
                <w:szCs w:val="24"/>
              </w:rPr>
            </w:pPr>
            <w:r>
              <w:rPr>
                <w:rFonts w:hint="eastAsia" w:ascii="宋体" w:hAnsi="宋体" w:cs="宋体"/>
                <w:sz w:val="24"/>
                <w:szCs w:val="24"/>
              </w:rPr>
              <w:t>地址：</w:t>
            </w:r>
          </w:p>
          <w:p>
            <w:pPr>
              <w:rPr>
                <w:rFonts w:ascii="宋体" w:hAnsi="宋体" w:cs="宋体"/>
                <w:sz w:val="24"/>
                <w:szCs w:val="24"/>
              </w:rPr>
            </w:pPr>
            <w:r>
              <w:rPr>
                <w:rFonts w:hint="eastAsia" w:ascii="宋体" w:hAnsi="宋体" w:cs="宋体"/>
                <w:sz w:val="24"/>
                <w:szCs w:val="24"/>
              </w:rPr>
              <w:t>电话：</w:t>
            </w:r>
          </w:p>
          <w:p>
            <w:pPr>
              <w:rPr>
                <w:rFonts w:ascii="宋体" w:hAnsi="宋体" w:cs="宋体"/>
              </w:rPr>
            </w:pPr>
            <w:r>
              <w:rPr>
                <w:rFonts w:hint="eastAsia" w:ascii="宋体" w:hAnsi="宋体" w:cs="宋体"/>
                <w:sz w:val="24"/>
                <w:szCs w:val="24"/>
              </w:rPr>
              <w:t>传真：</w:t>
            </w:r>
          </w:p>
        </w:tc>
      </w:tr>
    </w:tbl>
    <w:p>
      <w:pPr>
        <w:jc w:val="left"/>
        <w:rPr>
          <w:rFonts w:ascii="宋体" w:hAnsi="宋体" w:cs="宋体"/>
          <w:b/>
          <w:sz w:val="28"/>
          <w:szCs w:val="28"/>
        </w:rPr>
      </w:pPr>
      <w:r>
        <w:rPr>
          <w:rFonts w:hint="eastAsia" w:ascii="宋体" w:hAnsi="宋体" w:cs="宋体"/>
          <w:b/>
          <w:sz w:val="28"/>
          <w:szCs w:val="28"/>
        </w:rPr>
        <w:t>封口格式：</w:t>
      </w:r>
    </w:p>
    <w:tbl>
      <w:tblPr>
        <w:tblStyle w:val="37"/>
        <w:tblW w:w="93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9" w:hRule="atLeast"/>
          <w:jc w:val="center"/>
        </w:trPr>
        <w:tc>
          <w:tcPr>
            <w:tcW w:w="9384" w:type="dxa"/>
            <w:tcBorders>
              <w:bottom w:val="single" w:color="auto" w:sz="4" w:space="0"/>
            </w:tcBorders>
            <w:vAlign w:val="center"/>
          </w:tcPr>
          <w:p>
            <w:pPr>
              <w:pStyle w:val="3"/>
              <w:spacing w:line="360" w:lineRule="auto"/>
              <w:ind w:left="0" w:leftChars="0" w:firstLine="240" w:firstLineChars="100"/>
              <w:rPr>
                <w:rFonts w:cs="宋体"/>
                <w:szCs w:val="24"/>
              </w:rPr>
            </w:pPr>
            <w:r>
              <w:rPr>
                <w:rFonts w:hint="eastAsia" w:cs="宋体"/>
                <w:szCs w:val="24"/>
              </w:rPr>
              <w:t>……………于20</w:t>
            </w:r>
            <w:r>
              <w:rPr>
                <w:rFonts w:cs="宋体"/>
                <w:szCs w:val="24"/>
              </w:rPr>
              <w:t>20</w:t>
            </w:r>
            <w:r>
              <w:rPr>
                <w:rFonts w:hint="eastAsia" w:cs="宋体"/>
                <w:szCs w:val="24"/>
              </w:rPr>
              <w:t>年</w:t>
            </w:r>
            <w:r>
              <w:rPr>
                <w:rFonts w:cs="宋体"/>
                <w:szCs w:val="24"/>
              </w:rPr>
              <w:t>1</w:t>
            </w:r>
            <w:r>
              <w:rPr>
                <w:rFonts w:hint="eastAsia" w:cs="宋体"/>
                <w:szCs w:val="24"/>
              </w:rPr>
              <w:t>月</w:t>
            </w:r>
            <w:r>
              <w:rPr>
                <w:rFonts w:cs="宋体"/>
                <w:szCs w:val="24"/>
              </w:rPr>
              <w:t>14</w:t>
            </w:r>
            <w:r>
              <w:rPr>
                <w:rFonts w:hint="eastAsia" w:cs="宋体"/>
                <w:szCs w:val="24"/>
              </w:rPr>
              <w:t>日09时30分之前不准启封（公章）…………………</w:t>
            </w:r>
          </w:p>
        </w:tc>
      </w:tr>
    </w:tbl>
    <w:p>
      <w:pPr>
        <w:rPr>
          <w:rFonts w:ascii="宋体" w:hAnsi="宋体" w:cs="宋体"/>
        </w:rPr>
      </w:pPr>
    </w:p>
    <w:p>
      <w:pPr>
        <w:pStyle w:val="35"/>
        <w:rPr>
          <w:rFonts w:ascii="宋体" w:hAnsi="宋体" w:cs="宋体"/>
        </w:rPr>
      </w:pPr>
      <w:r>
        <w:rPr>
          <w:rFonts w:hint="eastAsia" w:ascii="宋体" w:hAnsi="宋体" w:cs="宋体"/>
        </w:rPr>
        <w:br w:type="page"/>
      </w:r>
      <w:bookmarkStart w:id="103" w:name="_Toc22648"/>
      <w:r>
        <w:rPr>
          <w:rFonts w:hint="eastAsia" w:ascii="宋体" w:hAnsi="宋体" w:cs="宋体"/>
        </w:rPr>
        <w:t>第五章评分标准</w:t>
      </w:r>
      <w:bookmarkEnd w:id="103"/>
    </w:p>
    <w:tbl>
      <w:tblPr>
        <w:tblStyle w:val="37"/>
        <w:tblW w:w="99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404"/>
        <w:gridCol w:w="565"/>
        <w:gridCol w:w="5354"/>
        <w:gridCol w:w="1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962" w:type="dxa"/>
            <w:vAlign w:val="center"/>
          </w:tcPr>
          <w:p>
            <w:pPr>
              <w:topLinePunct/>
              <w:autoSpaceDN w:val="0"/>
              <w:adjustRightInd w:val="0"/>
              <w:snapToGrid w:val="0"/>
              <w:jc w:val="center"/>
              <w:rPr>
                <w:rFonts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项目</w:t>
            </w:r>
          </w:p>
        </w:tc>
        <w:tc>
          <w:tcPr>
            <w:tcW w:w="1404" w:type="dxa"/>
            <w:vAlign w:val="center"/>
          </w:tcPr>
          <w:p>
            <w:pPr>
              <w:topLinePunct/>
              <w:autoSpaceDN w:val="0"/>
              <w:adjustRightInd w:val="0"/>
              <w:snapToGrid w:val="0"/>
              <w:jc w:val="center"/>
              <w:rPr>
                <w:rFonts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评分因素及权重</w:t>
            </w:r>
          </w:p>
        </w:tc>
        <w:tc>
          <w:tcPr>
            <w:tcW w:w="565" w:type="dxa"/>
            <w:vAlign w:val="center"/>
          </w:tcPr>
          <w:p>
            <w:pPr>
              <w:topLinePunct/>
              <w:autoSpaceDN w:val="0"/>
              <w:adjustRightInd w:val="0"/>
              <w:snapToGrid w:val="0"/>
              <w:jc w:val="center"/>
              <w:rPr>
                <w:rFonts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分值</w:t>
            </w:r>
          </w:p>
        </w:tc>
        <w:tc>
          <w:tcPr>
            <w:tcW w:w="5354" w:type="dxa"/>
            <w:vAlign w:val="center"/>
          </w:tcPr>
          <w:p>
            <w:pPr>
              <w:topLinePunct/>
              <w:autoSpaceDN w:val="0"/>
              <w:adjustRightInd w:val="0"/>
              <w:snapToGrid w:val="0"/>
              <w:jc w:val="center"/>
              <w:rPr>
                <w:rFonts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评分标准</w:t>
            </w:r>
          </w:p>
        </w:tc>
        <w:tc>
          <w:tcPr>
            <w:tcW w:w="1677" w:type="dxa"/>
            <w:vAlign w:val="center"/>
          </w:tcPr>
          <w:p>
            <w:pPr>
              <w:topLinePunct/>
              <w:autoSpaceDN w:val="0"/>
              <w:adjustRightInd w:val="0"/>
              <w:snapToGrid w:val="0"/>
              <w:jc w:val="center"/>
              <w:rPr>
                <w:rFonts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962"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1.商务</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部分</w:t>
            </w:r>
          </w:p>
        </w:tc>
        <w:tc>
          <w:tcPr>
            <w:tcW w:w="1404" w:type="dxa"/>
            <w:vAlign w:val="center"/>
          </w:tcPr>
          <w:p>
            <w:pPr>
              <w:spacing w:line="400" w:lineRule="exact"/>
              <w:ind w:firstLine="240" w:firstLineChars="100"/>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业绩</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34</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投标人提供省内电子医保凭证合作地市相项目：每个项目得</w:t>
            </w:r>
            <w:r>
              <w:rPr>
                <w:rFonts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分，满分3</w:t>
            </w:r>
            <w:r>
              <w:rPr>
                <w:rFonts w:asciiTheme="minorEastAsia" w:hAnsiTheme="minorEastAsia" w:eastAsiaTheme="minorEastAsia" w:cstheme="minorEastAsia"/>
                <w:color w:val="000000" w:themeColor="text1"/>
                <w:sz w:val="24"/>
                <w:szCs w:val="24"/>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分。</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0" w:hRule="atLeast"/>
          <w:jc w:val="center"/>
        </w:trPr>
        <w:tc>
          <w:tcPr>
            <w:tcW w:w="962" w:type="dxa"/>
            <w:vMerge w:val="restart"/>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.技术部分</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技术参数</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5354" w:type="dxa"/>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一点接入省局系统，避免后期数据集中再次升级，解决持医保电子凭证异地就医难题。</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★条款为核心技术参数或功能要求。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962" w:type="dxa"/>
            <w:vMerge w:val="continue"/>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技术方案</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20</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软件技术方案能够透彻分析项目的各项需求，内容齐全，结构完整，项目建设思路、特点、技术要求的理解准确；硬件产品质量可靠，性能稳定，市场认知度高，所投报产品的技术参数响应评审文件要求，选用的硬件产品的整体性能、技术水平处于行业领先水平；优得</w:t>
            </w:r>
            <w:r>
              <w:rPr>
                <w:rFonts w:asciiTheme="minorEastAsia" w:hAnsiTheme="minorEastAsia" w:eastAsiaTheme="minorEastAsia" w:cstheme="minorEastAsia"/>
                <w:color w:val="000000" w:themeColor="text1"/>
                <w:sz w:val="24"/>
                <w:szCs w:val="24"/>
                <w14:textFill>
                  <w14:solidFill>
                    <w14:schemeClr w14:val="tx1"/>
                  </w14:solidFill>
                </w14:textFill>
              </w:rPr>
              <w:t>15</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asciiTheme="minorEastAsia" w:hAnsiTheme="minorEastAsia" w:eastAsiaTheme="minorEastAsia" w:cstheme="minorEastAsia"/>
                <w:color w:val="000000" w:themeColor="text1"/>
                <w:sz w:val="24"/>
                <w:szCs w:val="24"/>
                <w14:textFill>
                  <w14:solidFill>
                    <w14:schemeClr w14:val="tx1"/>
                  </w14:solidFill>
                </w14:textFill>
              </w:rPr>
              <w:t>20</w:t>
            </w:r>
            <w:r>
              <w:rPr>
                <w:rFonts w:hint="eastAsia" w:asciiTheme="minorEastAsia" w:hAnsiTheme="minorEastAsia" w:eastAsiaTheme="minorEastAsia" w:cstheme="minorEastAsia"/>
                <w:color w:val="000000" w:themeColor="text1"/>
                <w:sz w:val="24"/>
                <w:szCs w:val="24"/>
                <w14:textFill>
                  <w14:solidFill>
                    <w14:schemeClr w14:val="tx1"/>
                  </w14:solidFill>
                </w14:textFill>
              </w:rPr>
              <w:t>分，良得</w:t>
            </w:r>
            <w:r>
              <w:rPr>
                <w:rFonts w:asciiTheme="minorEastAsia" w:hAnsiTheme="minorEastAsia" w:eastAsiaTheme="minorEastAsia" w:cstheme="minorEastAsia"/>
                <w:color w:val="000000" w:themeColor="text1"/>
                <w:sz w:val="24"/>
                <w:szCs w:val="24"/>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asciiTheme="minorEastAsia" w:hAnsiTheme="minorEastAsia" w:eastAsiaTheme="minorEastAsia" w:cstheme="minorEastAsia"/>
                <w:color w:val="000000" w:themeColor="text1"/>
                <w:sz w:val="24"/>
                <w:szCs w:val="24"/>
                <w14:textFill>
                  <w14:solidFill>
                    <w14:schemeClr w14:val="tx1"/>
                  </w14:solidFill>
                </w14:textFill>
              </w:rPr>
              <w:t>14</w:t>
            </w:r>
            <w:r>
              <w:rPr>
                <w:rFonts w:hint="eastAsia" w:asciiTheme="minorEastAsia" w:hAnsiTheme="minorEastAsia" w:eastAsiaTheme="minorEastAsia" w:cstheme="minorEastAsia"/>
                <w:color w:val="000000" w:themeColor="text1"/>
                <w:sz w:val="24"/>
                <w:szCs w:val="24"/>
                <w14:textFill>
                  <w14:solidFill>
                    <w14:schemeClr w14:val="tx1"/>
                  </w14:solidFill>
                </w14:textFill>
              </w:rPr>
              <w:t>分，一般得0-</w:t>
            </w:r>
            <w:r>
              <w:rPr>
                <w:rFonts w:asciiTheme="minorEastAsia" w:hAnsiTheme="minorEastAsia" w:eastAsiaTheme="minorEastAsia" w:cstheme="minorEastAsia"/>
                <w:color w:val="000000" w:themeColor="text1"/>
                <w:sz w:val="24"/>
                <w:szCs w:val="24"/>
                <w14:textFill>
                  <w14:solidFill>
                    <w14:schemeClr w14:val="tx1"/>
                  </w14:solidFill>
                </w14:textFill>
              </w:rPr>
              <w:t>9</w:t>
            </w:r>
            <w:r>
              <w:rPr>
                <w:rFonts w:hint="eastAsia" w:asciiTheme="minorEastAsia" w:hAnsiTheme="minorEastAsia" w:eastAsiaTheme="minorEastAsia" w:cstheme="minorEastAsia"/>
                <w:color w:val="000000" w:themeColor="text1"/>
                <w:sz w:val="24"/>
                <w:szCs w:val="24"/>
                <w14:textFill>
                  <w14:solidFill>
                    <w14:schemeClr w14:val="tx1"/>
                  </w14:solidFill>
                </w14:textFill>
              </w:rPr>
              <w:t>分。</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1" w:hRule="atLeast"/>
          <w:jc w:val="center"/>
        </w:trPr>
        <w:tc>
          <w:tcPr>
            <w:tcW w:w="962" w:type="dxa"/>
            <w:vMerge w:val="continue"/>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上线时间</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可4个工作日内做好上线准备的，得5分；超过4个工作日内做好上线准备的，得3分。</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1" w:hRule="atLeast"/>
          <w:jc w:val="center"/>
        </w:trPr>
        <w:tc>
          <w:tcPr>
            <w:tcW w:w="962" w:type="dxa"/>
            <w:vMerge w:val="continue"/>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项目理解及</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省局</w:t>
            </w:r>
            <w:r>
              <w:rPr>
                <w:rFonts w:hint="eastAsia" w:asciiTheme="minorEastAsia" w:hAnsiTheme="minorEastAsia" w:eastAsiaTheme="minorEastAsia" w:cstheme="minorEastAsia"/>
                <w:color w:val="000000" w:themeColor="text1"/>
                <w:sz w:val="24"/>
                <w:szCs w:val="24"/>
                <w14:textFill>
                  <w14:solidFill>
                    <w14:schemeClr w14:val="tx1"/>
                  </w14:solidFill>
                </w14:textFill>
              </w:rPr>
              <w:t>平台对接方案及实施方案</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w:t>
            </w: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10</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针对本项目能提出创新性建议和亮点；提供与省局对接实施优势，对以上提出的实际需求、风险控制及应对策略提出可行性方案，要求科学、合理、方案完善、可行等，优得7-</w:t>
            </w:r>
            <w:r>
              <w:rPr>
                <w:rFonts w:asciiTheme="minorEastAsia" w:hAnsiTheme="minorEastAsia" w:eastAsiaTheme="minorEastAsia" w:cstheme="minorEastAsia"/>
                <w:color w:val="000000" w:themeColor="text1"/>
                <w:sz w:val="24"/>
                <w:szCs w:val="24"/>
                <w14:textFill>
                  <w14:solidFill>
                    <w14:schemeClr w14:val="tx1"/>
                  </w14:solidFill>
                </w14:textFill>
              </w:rPr>
              <w:t>10</w:t>
            </w:r>
            <w:r>
              <w:rPr>
                <w:rFonts w:hint="eastAsia" w:asciiTheme="minorEastAsia" w:hAnsiTheme="minorEastAsia" w:eastAsiaTheme="minorEastAsia" w:cstheme="minorEastAsia"/>
                <w:color w:val="000000" w:themeColor="text1"/>
                <w:sz w:val="24"/>
                <w:szCs w:val="24"/>
                <w14:textFill>
                  <w14:solidFill>
                    <w14:schemeClr w14:val="tx1"/>
                  </w14:solidFill>
                </w14:textFill>
              </w:rPr>
              <w:t>分，良得</w:t>
            </w:r>
            <w:r>
              <w:rPr>
                <w:rFonts w:asciiTheme="minorEastAsia" w:hAnsiTheme="minorEastAsia" w:eastAsiaTheme="minorEastAsia" w:cstheme="minorEastAsia"/>
                <w:color w:val="000000" w:themeColor="text1"/>
                <w:sz w:val="24"/>
                <w:szCs w:val="24"/>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asciiTheme="minorEastAsia" w:hAnsiTheme="minorEastAsia" w:eastAsiaTheme="minorEastAsia" w:cstheme="minorEastAsia"/>
                <w:color w:val="000000" w:themeColor="text1"/>
                <w:sz w:val="24"/>
                <w:szCs w:val="24"/>
                <w14:textFill>
                  <w14:solidFill>
                    <w14:schemeClr w14:val="tx1"/>
                  </w14:solidFill>
                </w14:textFill>
              </w:rPr>
              <w:t>6</w:t>
            </w:r>
            <w:r>
              <w:rPr>
                <w:rFonts w:hint="eastAsia" w:asciiTheme="minorEastAsia" w:hAnsiTheme="minorEastAsia" w:eastAsiaTheme="minorEastAsia" w:cstheme="minorEastAsia"/>
                <w:color w:val="000000" w:themeColor="text1"/>
                <w:sz w:val="24"/>
                <w:szCs w:val="24"/>
                <w14:textFill>
                  <w14:solidFill>
                    <w14:schemeClr w14:val="tx1"/>
                  </w14:solidFill>
                </w14:textFill>
              </w:rPr>
              <w:t>分，一般得0-</w:t>
            </w:r>
            <w:r>
              <w:rPr>
                <w:rFonts w:asciiTheme="minorEastAsia" w:hAnsiTheme="minorEastAsia" w:eastAsiaTheme="minorEastAsia" w:cstheme="minorEastAsia"/>
                <w:color w:val="000000" w:themeColor="text1"/>
                <w:sz w:val="24"/>
                <w:szCs w:val="24"/>
                <w14:textFill>
                  <w14:solidFill>
                    <w14:schemeClr w14:val="tx1"/>
                  </w14:solidFill>
                </w14:textFill>
              </w:rPr>
              <w:t>5</w:t>
            </w:r>
            <w:r>
              <w:rPr>
                <w:rFonts w:hint="eastAsia" w:asciiTheme="minorEastAsia" w:hAnsiTheme="minorEastAsia" w:eastAsiaTheme="minorEastAsia" w:cstheme="minorEastAsia"/>
                <w:color w:val="000000" w:themeColor="text1"/>
                <w:sz w:val="24"/>
                <w:szCs w:val="24"/>
                <w14:textFill>
                  <w14:solidFill>
                    <w14:schemeClr w14:val="tx1"/>
                  </w14:solidFill>
                </w14:textFill>
              </w:rPr>
              <w:t>分。</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1" w:hRule="atLeast"/>
          <w:jc w:val="center"/>
        </w:trPr>
        <w:tc>
          <w:tcPr>
            <w:tcW w:w="962" w:type="dxa"/>
            <w:vMerge w:val="continue"/>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项目管理方案</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9</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对供应商施工方案、施工时间、保障措施、项目管理方案等方面进行评比，方案全面且完工时间最短得</w:t>
            </w:r>
            <w:r>
              <w:rPr>
                <w:rFonts w:asciiTheme="minorEastAsia" w:hAnsiTheme="minorEastAsia" w:eastAsiaTheme="minorEastAsia" w:cstheme="minorEastAsia"/>
                <w:color w:val="000000" w:themeColor="text1"/>
                <w:sz w:val="24"/>
                <w:szCs w:val="24"/>
                <w14:textFill>
                  <w14:solidFill>
                    <w14:schemeClr w14:val="tx1"/>
                  </w14:solidFill>
                </w14:textFill>
              </w:rPr>
              <w:t>9</w:t>
            </w:r>
            <w:r>
              <w:rPr>
                <w:rFonts w:hint="eastAsia" w:asciiTheme="minorEastAsia" w:hAnsiTheme="minorEastAsia" w:eastAsiaTheme="minorEastAsia" w:cstheme="minorEastAsia"/>
                <w:color w:val="000000" w:themeColor="text1"/>
                <w:sz w:val="24"/>
                <w:szCs w:val="24"/>
                <w14:textFill>
                  <w14:solidFill>
                    <w14:schemeClr w14:val="tx1"/>
                  </w14:solidFill>
                </w14:textFill>
              </w:rPr>
              <w:t>分，方案较全面且完工时间较短得</w:t>
            </w:r>
            <w:r>
              <w:rPr>
                <w:rFonts w:asciiTheme="minorEastAsia" w:hAnsiTheme="minorEastAsia" w:eastAsiaTheme="minorEastAsia" w:cstheme="minorEastAsia"/>
                <w:color w:val="000000" w:themeColor="text1"/>
                <w:sz w:val="24"/>
                <w:szCs w:val="24"/>
                <w14:textFill>
                  <w14:solidFill>
                    <w14:schemeClr w14:val="tx1"/>
                  </w14:solidFill>
                </w14:textFill>
              </w:rPr>
              <w:t>6</w:t>
            </w:r>
            <w:r>
              <w:rPr>
                <w:rFonts w:hint="eastAsia" w:asciiTheme="minorEastAsia" w:hAnsiTheme="minorEastAsia" w:eastAsiaTheme="minorEastAsia" w:cstheme="minorEastAsia"/>
                <w:color w:val="000000" w:themeColor="text1"/>
                <w:sz w:val="24"/>
                <w:szCs w:val="24"/>
                <w14:textFill>
                  <w14:solidFill>
                    <w14:schemeClr w14:val="tx1"/>
                  </w14:solidFill>
                </w14:textFill>
              </w:rPr>
              <w:t>分，方案缺失得0分。</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1" w:hRule="atLeast"/>
          <w:jc w:val="center"/>
        </w:trPr>
        <w:tc>
          <w:tcPr>
            <w:tcW w:w="962" w:type="dxa"/>
            <w:vMerge w:val="continue"/>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宣传推广</w:t>
            </w: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6</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提供完整切实可行的宣传推广方案。</w:t>
            </w:r>
          </w:p>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1" w:hRule="atLeast"/>
          <w:jc w:val="center"/>
        </w:trPr>
        <w:tc>
          <w:tcPr>
            <w:tcW w:w="962" w:type="dxa"/>
            <w:vMerge w:val="continue"/>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c>
          <w:tcPr>
            <w:tcW w:w="140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优惠条件及合理化建议</w:t>
            </w:r>
          </w:p>
        </w:tc>
        <w:tc>
          <w:tcPr>
            <w:tcW w:w="565"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6</w:t>
            </w:r>
          </w:p>
        </w:tc>
        <w:tc>
          <w:tcPr>
            <w:tcW w:w="5354"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根据优惠条件及合理化建议可行性，每认可一条得2分。</w:t>
            </w:r>
          </w:p>
        </w:tc>
        <w:tc>
          <w:tcPr>
            <w:tcW w:w="1677" w:type="dxa"/>
            <w:vAlign w:val="center"/>
          </w:tcPr>
          <w:p>
            <w:pPr>
              <w:spacing w:line="400" w:lineRule="exact"/>
              <w:rPr>
                <w:rFonts w:asciiTheme="minorEastAsia" w:hAnsiTheme="minorEastAsia" w:eastAsiaTheme="minorEastAsia" w:cstheme="minorEastAsia"/>
                <w:color w:val="000000" w:themeColor="text1"/>
                <w:sz w:val="24"/>
                <w:szCs w:val="24"/>
                <w14:textFill>
                  <w14:solidFill>
                    <w14:schemeClr w14:val="tx1"/>
                  </w14:solidFill>
                </w14:textFill>
              </w:rPr>
            </w:pPr>
          </w:p>
        </w:tc>
      </w:tr>
    </w:tbl>
    <w:p/>
    <w:p>
      <w:pPr>
        <w:rPr>
          <w:rFonts w:ascii="宋体" w:hAnsi="宋体" w:cs="宋体"/>
          <w:b/>
          <w:sz w:val="24"/>
          <w:szCs w:val="24"/>
        </w:rPr>
      </w:pPr>
      <w:r>
        <w:rPr>
          <w:rFonts w:hint="eastAsia" w:ascii="宋体" w:hAnsi="宋体" w:cs="宋体"/>
          <w:b/>
          <w:sz w:val="24"/>
          <w:szCs w:val="24"/>
        </w:rPr>
        <w:t>备注</w:t>
      </w:r>
      <w:r>
        <w:rPr>
          <w:rFonts w:hint="eastAsia" w:ascii="宋体" w:hAnsi="宋体" w:cs="宋体"/>
          <w:sz w:val="24"/>
          <w:szCs w:val="24"/>
        </w:rPr>
        <w:t>：</w:t>
      </w:r>
    </w:p>
    <w:p>
      <w:pPr>
        <w:spacing w:line="380" w:lineRule="exact"/>
        <w:ind w:right="10" w:rightChars="5"/>
        <w:textAlignment w:val="baseline"/>
        <w:rPr>
          <w:rFonts w:ascii="宋体" w:hAnsi="宋体" w:cs="宋体"/>
          <w:b/>
          <w:sz w:val="24"/>
          <w:szCs w:val="24"/>
        </w:rPr>
      </w:pPr>
      <w:r>
        <w:rPr>
          <w:rFonts w:hint="eastAsia" w:ascii="宋体" w:hAnsi="宋体" w:cs="宋体"/>
          <w:b/>
          <w:sz w:val="24"/>
          <w:szCs w:val="24"/>
        </w:rPr>
        <w:t>（一）1、本项目不接受低于成本投标报价；</w:t>
      </w:r>
    </w:p>
    <w:p>
      <w:pPr>
        <w:spacing w:line="380" w:lineRule="exact"/>
        <w:ind w:right="10" w:rightChars="5" w:firstLine="708" w:firstLineChars="294"/>
        <w:textAlignment w:val="baseline"/>
        <w:rPr>
          <w:rFonts w:ascii="宋体" w:hAnsi="宋体" w:cs="宋体"/>
          <w:b/>
          <w:sz w:val="24"/>
          <w:szCs w:val="24"/>
        </w:rPr>
      </w:pPr>
      <w:r>
        <w:rPr>
          <w:rFonts w:hint="eastAsia" w:ascii="宋体" w:hAnsi="宋体" w:cs="宋体"/>
          <w:b/>
          <w:sz w:val="24"/>
          <w:szCs w:val="24"/>
        </w:rPr>
        <w:t>2、本项目不接受负偏离；</w:t>
      </w:r>
    </w:p>
    <w:p>
      <w:pPr>
        <w:pStyle w:val="5"/>
        <w:spacing w:after="0" w:line="400" w:lineRule="exact"/>
        <w:ind w:firstLine="718" w:firstLineChars="298"/>
        <w:textAlignment w:val="baseline"/>
        <w:rPr>
          <w:rFonts w:cs="宋体"/>
          <w:b/>
          <w:sz w:val="24"/>
        </w:rPr>
      </w:pPr>
      <w:r>
        <w:rPr>
          <w:rFonts w:hint="eastAsia" w:cs="宋体"/>
          <w:b/>
          <w:sz w:val="24"/>
        </w:rPr>
        <w:t>3、本项目不接受不平衡报价；</w:t>
      </w:r>
    </w:p>
    <w:p>
      <w:pPr>
        <w:pStyle w:val="5"/>
        <w:spacing w:after="0" w:line="400" w:lineRule="exact"/>
        <w:ind w:firstLine="718" w:firstLineChars="298"/>
        <w:textAlignment w:val="baseline"/>
        <w:rPr>
          <w:rFonts w:cs="宋体"/>
          <w:b/>
          <w:sz w:val="24"/>
        </w:rPr>
      </w:pPr>
      <w:r>
        <w:rPr>
          <w:rFonts w:hint="eastAsia" w:cs="宋体"/>
          <w:b/>
          <w:sz w:val="24"/>
        </w:rPr>
        <w:t>4、评分如出现小数点，则保留小数点后两位；</w:t>
      </w:r>
    </w:p>
    <w:p>
      <w:pPr>
        <w:spacing w:line="400" w:lineRule="exact"/>
        <w:ind w:firstLine="718" w:firstLineChars="298"/>
        <w:rPr>
          <w:rFonts w:ascii="宋体" w:hAnsi="宋体" w:cs="宋体"/>
          <w:b/>
          <w:sz w:val="24"/>
          <w:szCs w:val="24"/>
        </w:rPr>
      </w:pPr>
      <w:r>
        <w:rPr>
          <w:rFonts w:hint="eastAsia" w:ascii="宋体" w:hAnsi="宋体" w:cs="宋体"/>
          <w:b/>
          <w:sz w:val="24"/>
          <w:szCs w:val="24"/>
        </w:rPr>
        <w:t>5、各供应商得分为所有评标委员会成员所打分数的平均值。</w:t>
      </w:r>
    </w:p>
    <w:p>
      <w:pPr>
        <w:spacing w:line="400" w:lineRule="exact"/>
        <w:ind w:firstLine="718" w:firstLineChars="298"/>
        <w:rPr>
          <w:rFonts w:ascii="宋体" w:hAnsi="宋体" w:cs="宋体"/>
          <w:b/>
          <w:sz w:val="24"/>
          <w:szCs w:val="24"/>
        </w:rPr>
      </w:pPr>
      <w:r>
        <w:rPr>
          <w:rFonts w:hint="eastAsia" w:ascii="宋体" w:hAnsi="宋体" w:cs="宋体"/>
          <w:b/>
          <w:sz w:val="24"/>
          <w:szCs w:val="24"/>
        </w:rPr>
        <w:t>7、评标委员会成员评分分值高出或低于所有评标委员会成员评分平均分值20%以上的，该评标委员会成员应做出书面说明，并交由现场监督人员存入评标档案。在任何评标环节中，需评标委员会就某项定性的评审结论做出表决的，由评标委员会全体成员按照少数服从多数的原则，以记名投票方式表决。</w:t>
      </w:r>
    </w:p>
    <w:p>
      <w:pPr>
        <w:pStyle w:val="5"/>
        <w:spacing w:after="0" w:line="400" w:lineRule="exact"/>
        <w:ind w:firstLine="718" w:firstLineChars="298"/>
        <w:textAlignment w:val="baseline"/>
        <w:rPr>
          <w:rFonts w:cs="宋体"/>
          <w:b/>
          <w:sz w:val="24"/>
        </w:rPr>
      </w:pPr>
      <w:r>
        <w:rPr>
          <w:rFonts w:hint="eastAsia" w:cs="宋体"/>
          <w:b/>
          <w:sz w:val="24"/>
        </w:rPr>
        <w:t>8、在任何评标环节中，需评标委员会就某项定性的评审结论做出表决的，由评标委员会全体成员按照少数服从多数的原则，以记名投票方式表决。</w:t>
      </w:r>
    </w:p>
    <w:p>
      <w:pPr>
        <w:spacing w:line="400" w:lineRule="exact"/>
        <w:ind w:firstLine="360" w:firstLineChars="150"/>
        <w:rPr>
          <w:rFonts w:ascii="宋体" w:hAnsi="宋体"/>
          <w:sz w:val="24"/>
        </w:rPr>
      </w:pPr>
      <w:r>
        <w:rPr>
          <w:rFonts w:hint="eastAsia" w:ascii="宋体" w:hAnsi="宋体"/>
          <w:sz w:val="24"/>
        </w:rPr>
        <w:t>（二）（1）为了落实促进中小企业发展、节能环保政府评审政策，本项目将根据供应商情况、所报货物情况给予适当价格折减或加分。</w:t>
      </w:r>
    </w:p>
    <w:p>
      <w:pPr>
        <w:pStyle w:val="5"/>
        <w:spacing w:after="0" w:line="400" w:lineRule="exact"/>
        <w:ind w:firstLine="480" w:firstLineChars="200"/>
        <w:rPr>
          <w:sz w:val="24"/>
        </w:rPr>
      </w:pPr>
      <w:r>
        <w:rPr>
          <w:rFonts w:hint="eastAsia"/>
          <w:sz w:val="24"/>
        </w:rPr>
        <w:t>根据</w:t>
      </w:r>
      <w:r>
        <w:rPr>
          <w:rFonts w:hint="eastAsia"/>
          <w:b/>
          <w:sz w:val="24"/>
        </w:rPr>
        <w:t>财政部，工信部印发的《政府评审促进中小企业发展暂行办法》</w:t>
      </w:r>
      <w:r>
        <w:rPr>
          <w:rFonts w:hint="eastAsia"/>
          <w:sz w:val="24"/>
        </w:rPr>
        <w:t>。如供应商是小微企业则该供应商的投标报价得分按以下标准进行价格扣除后再按“评分标准”公式进行计算。</w:t>
      </w:r>
    </w:p>
    <w:p>
      <w:pPr>
        <w:pStyle w:val="5"/>
        <w:spacing w:after="0" w:line="400" w:lineRule="exact"/>
        <w:ind w:firstLine="480" w:firstLineChars="200"/>
        <w:rPr>
          <w:sz w:val="24"/>
        </w:rPr>
      </w:pPr>
      <w:r>
        <w:rPr>
          <w:rFonts w:hint="eastAsia"/>
          <w:sz w:val="24"/>
        </w:rPr>
        <w:t xml:space="preserve">凡参加此次投标的小型和微型企业提供本企业制造的或者提供其他小型、微型企业制造的产品，则该产品报价给予6%的价格扣除优惠，但必须同时满足以下两个条件，否则不予价格扣除： </w:t>
      </w:r>
    </w:p>
    <w:p>
      <w:pPr>
        <w:pStyle w:val="5"/>
        <w:spacing w:after="0" w:line="400" w:lineRule="exact"/>
        <w:ind w:firstLine="480" w:firstLineChars="200"/>
        <w:rPr>
          <w:sz w:val="24"/>
        </w:rPr>
      </w:pPr>
      <w:r>
        <w:rPr>
          <w:rFonts w:hint="eastAsia"/>
          <w:sz w:val="24"/>
        </w:rPr>
        <w:t>小型、微型企业认定时，须同时提供如下证明材料，否则不予认可：</w:t>
      </w:r>
    </w:p>
    <w:p>
      <w:pPr>
        <w:pStyle w:val="5"/>
        <w:spacing w:after="0" w:line="400" w:lineRule="exact"/>
        <w:ind w:firstLine="480" w:firstLineChars="200"/>
        <w:rPr>
          <w:sz w:val="24"/>
        </w:rPr>
      </w:pPr>
      <w:r>
        <w:rPr>
          <w:rFonts w:hint="eastAsia"/>
          <w:sz w:val="24"/>
        </w:rPr>
        <w:t>中小企业声明函（原件）。</w:t>
      </w:r>
    </w:p>
    <w:p>
      <w:pPr>
        <w:pStyle w:val="5"/>
        <w:spacing w:after="0" w:line="400" w:lineRule="exact"/>
        <w:ind w:firstLine="480" w:firstLineChars="200"/>
        <w:rPr>
          <w:sz w:val="24"/>
        </w:rPr>
      </w:pPr>
      <w:r>
        <w:rPr>
          <w:rFonts w:hint="eastAsia"/>
          <w:sz w:val="24"/>
        </w:rPr>
        <w:t>若同一合同包内的小型、微型企业产品仅是构成投标产品的部件、组件或零件的，则该报价产品不给予价格扣除。</w:t>
      </w:r>
    </w:p>
    <w:p>
      <w:pPr>
        <w:pStyle w:val="5"/>
        <w:spacing w:after="0" w:line="400" w:lineRule="exact"/>
        <w:ind w:firstLine="480" w:firstLineChars="200"/>
        <w:rPr>
          <w:b/>
          <w:sz w:val="24"/>
        </w:rPr>
      </w:pPr>
      <w:r>
        <w:rPr>
          <w:rFonts w:hint="eastAsia"/>
          <w:sz w:val="24"/>
        </w:rPr>
        <w:t>中小企业划分标准详见</w:t>
      </w:r>
      <w:r>
        <w:rPr>
          <w:rFonts w:hint="eastAsia"/>
          <w:b/>
          <w:sz w:val="24"/>
        </w:rPr>
        <w:t>工业和信息化部、国家统计局、国家发展和改革委员会、财政部出台的工信部联企业[2011]300号文件。</w:t>
      </w:r>
    </w:p>
    <w:p>
      <w:pPr>
        <w:spacing w:line="400" w:lineRule="exact"/>
        <w:ind w:firstLine="480" w:firstLineChars="200"/>
        <w:rPr>
          <w:rFonts w:ascii="宋体" w:hAnsi="宋体"/>
          <w:sz w:val="24"/>
        </w:rPr>
      </w:pPr>
      <w:r>
        <w:rPr>
          <w:rFonts w:hint="eastAsia" w:ascii="宋体" w:hAnsi="宋体"/>
          <w:sz w:val="24"/>
        </w:rPr>
        <w:t>（2）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评审活动时，应当提供由省级以上监狱管理局、戒毒管理局(含新疆生产建设兵团)出具的属于监狱企业的证明文件（复印件加盖公章）。具体评审项目评审时，监狱企业报价给予6%的价格扣除优惠。</w:t>
      </w:r>
    </w:p>
    <w:p>
      <w:pPr>
        <w:spacing w:line="400" w:lineRule="exact"/>
        <w:ind w:firstLine="480" w:firstLineChars="200"/>
        <w:rPr>
          <w:rFonts w:ascii="宋体" w:hAnsi="宋体"/>
          <w:sz w:val="24"/>
        </w:rPr>
      </w:pPr>
      <w:r>
        <w:rPr>
          <w:rFonts w:hint="eastAsia" w:ascii="宋体" w:hAnsi="宋体"/>
          <w:sz w:val="24"/>
        </w:rPr>
        <w:t>（3）残疾人福利性单位给予6%的价格扣除优惠。依据《关于促进残疾人就业</w:t>
      </w:r>
      <w:r>
        <w:fldChar w:fldCharType="begin"/>
      </w:r>
      <w:r>
        <w:instrText xml:space="preserve"> HYPERLINK "http://www.caigou2003.com/" \t "_blank" </w:instrText>
      </w:r>
      <w:r>
        <w:fldChar w:fldCharType="separate"/>
      </w:r>
      <w:r>
        <w:rPr>
          <w:rFonts w:hint="eastAsia" w:ascii="宋体" w:hAnsi="宋体"/>
          <w:sz w:val="24"/>
        </w:rPr>
        <w:t>政府评审</w:t>
      </w:r>
      <w:r>
        <w:rPr>
          <w:rFonts w:hint="eastAsia" w:ascii="宋体" w:hAnsi="宋体"/>
          <w:sz w:val="24"/>
        </w:rPr>
        <w:fldChar w:fldCharType="end"/>
      </w:r>
      <w:r>
        <w:rPr>
          <w:rFonts w:hint="eastAsia" w:ascii="宋体" w:hAnsi="宋体"/>
          <w:sz w:val="24"/>
        </w:rPr>
        <w:t>政策的通知财库〔2017〕141号》文件，属于残疾人福利性单位的需提供《残疾人福利性单位声明函》（见附件），残疾人福利性单位属于小型、微型企业的，不重复享受政策。中标、成交供应商为残疾人福利性单位的，随中标、成交结果同时公告其《残疾人福利性单位声明函》，接受社会监督。供应商提供的《残疾人福利性单位声明函》与事实不符的，依照《</w:t>
      </w:r>
      <w:r>
        <w:fldChar w:fldCharType="begin"/>
      </w:r>
      <w:r>
        <w:instrText xml:space="preserve"> HYPERLINK "http://lilun.caigou2003.com/recijiedu/2539166.html" \t "_blank" </w:instrText>
      </w:r>
      <w:r>
        <w:fldChar w:fldCharType="separate"/>
      </w:r>
      <w:r>
        <w:rPr>
          <w:rFonts w:hint="eastAsia" w:ascii="宋体" w:hAnsi="宋体"/>
          <w:sz w:val="24"/>
        </w:rPr>
        <w:t>政府评审法</w:t>
      </w:r>
      <w:r>
        <w:rPr>
          <w:rFonts w:hint="eastAsia" w:ascii="宋体" w:hAnsi="宋体"/>
          <w:sz w:val="24"/>
        </w:rPr>
        <w:fldChar w:fldCharType="end"/>
      </w:r>
      <w:r>
        <w:rPr>
          <w:rFonts w:hint="eastAsia" w:ascii="宋体" w:hAnsi="宋体"/>
          <w:sz w:val="24"/>
        </w:rPr>
        <w:t>》第七十七条第一款的规定追究法律责任。</w:t>
      </w:r>
    </w:p>
    <w:bookmarkEnd w:id="38"/>
    <w:p/>
    <w:sectPr>
      <w:footerReference r:id="rId3" w:type="default"/>
      <w:pgSz w:w="11906" w:h="16838"/>
      <w:pgMar w:top="1440" w:right="1080" w:bottom="1440" w:left="1080" w:header="850" w:footer="850" w:gutter="0"/>
      <w:pgNumType w:start="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Helvetica">
    <w:altName w:val="Arial"/>
    <w:panose1 w:val="020B05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Fonts w:ascii="宋体" w:hAnsi="宋体"/>
        <w:sz w:val="21"/>
        <w:szCs w:val="21"/>
      </w:rPr>
    </w:pPr>
    <w:r>
      <w:rPr>
        <w:rFonts w:ascii="宋体" w:hAnsi="宋体"/>
        <w:sz w:val="21"/>
        <w:szCs w:val="21"/>
      </w:rPr>
      <w:fldChar w:fldCharType="begin"/>
    </w:r>
    <w:r>
      <w:rPr>
        <w:rFonts w:ascii="宋体" w:hAnsi="宋体"/>
        <w:sz w:val="21"/>
        <w:szCs w:val="21"/>
      </w:rPr>
      <w:instrText xml:space="preserve"> PAGE   \* MERGEFORMAT </w:instrText>
    </w:r>
    <w:r>
      <w:rPr>
        <w:rFonts w:ascii="宋体" w:hAnsi="宋体"/>
        <w:sz w:val="21"/>
        <w:szCs w:val="21"/>
      </w:rPr>
      <w:fldChar w:fldCharType="separate"/>
    </w:r>
    <w:r>
      <w:rPr>
        <w:rFonts w:ascii="宋体" w:hAnsi="宋体"/>
        <w:sz w:val="21"/>
        <w:szCs w:val="21"/>
        <w:lang w:val="zh-CN"/>
      </w:rPr>
      <w:t>14</w:t>
    </w:r>
    <w:r>
      <w:rPr>
        <w:rFonts w:ascii="宋体" w:hAnsi="宋体"/>
        <w:sz w:val="21"/>
        <w:szCs w:val="21"/>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4813F9"/>
    <w:multiLevelType w:val="singleLevel"/>
    <w:tmpl w:val="BE4813F9"/>
    <w:lvl w:ilvl="0" w:tentative="0">
      <w:start w:val="3"/>
      <w:numFmt w:val="chineseCounting"/>
      <w:suff w:val="space"/>
      <w:lvlText w:val="第%1章"/>
      <w:lvlJc w:val="left"/>
      <w:rPr>
        <w:rFonts w:hint="eastAsia"/>
      </w:rPr>
    </w:lvl>
  </w:abstractNum>
  <w:abstractNum w:abstractNumId="1">
    <w:nsid w:val="D0D6FF04"/>
    <w:multiLevelType w:val="singleLevel"/>
    <w:tmpl w:val="D0D6FF04"/>
    <w:lvl w:ilvl="0" w:tentative="0">
      <w:start w:val="1"/>
      <w:numFmt w:val="chineseCounting"/>
      <w:suff w:val="nothing"/>
      <w:lvlText w:val="%1、"/>
      <w:lvlJc w:val="left"/>
      <w:rPr>
        <w:rFonts w:hint="eastAsia"/>
      </w:rPr>
    </w:lvl>
  </w:abstractNum>
  <w:abstractNum w:abstractNumId="2">
    <w:nsid w:val="1A65495E"/>
    <w:multiLevelType w:val="multilevel"/>
    <w:tmpl w:val="1A65495E"/>
    <w:lvl w:ilvl="0" w:tentative="0">
      <w:start w:val="1"/>
      <w:numFmt w:val="decimal"/>
      <w:lvlText w:val="%1、"/>
      <w:lvlJc w:val="left"/>
      <w:pPr>
        <w:tabs>
          <w:tab w:val="left" w:pos="1280"/>
        </w:tabs>
        <w:ind w:left="128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lowerLetter"/>
      <w:pStyle w:val="111"/>
      <w:lvlText w:val="%5)"/>
      <w:lvlJc w:val="left"/>
      <w:pPr>
        <w:tabs>
          <w:tab w:val="left" w:pos="2660"/>
        </w:tabs>
        <w:ind w:left="2660" w:hanging="42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C24E16F"/>
    <w:multiLevelType w:val="singleLevel"/>
    <w:tmpl w:val="2C24E16F"/>
    <w:lvl w:ilvl="0" w:tentative="0">
      <w:start w:val="1"/>
      <w:numFmt w:val="decimal"/>
      <w:suff w:val="nothing"/>
      <w:lvlText w:val="（%1）"/>
      <w:lvlJc w:val="left"/>
    </w:lvl>
  </w:abstractNum>
  <w:abstractNum w:abstractNumId="4">
    <w:nsid w:val="5F551423"/>
    <w:multiLevelType w:val="multilevel"/>
    <w:tmpl w:val="5F551423"/>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2B"/>
    <w:rsid w:val="00005EE5"/>
    <w:rsid w:val="00006AD9"/>
    <w:rsid w:val="00007F12"/>
    <w:rsid w:val="00010A44"/>
    <w:rsid w:val="000113EC"/>
    <w:rsid w:val="0001299A"/>
    <w:rsid w:val="00012D1A"/>
    <w:rsid w:val="00013134"/>
    <w:rsid w:val="000131FF"/>
    <w:rsid w:val="00014FFB"/>
    <w:rsid w:val="00017713"/>
    <w:rsid w:val="00017981"/>
    <w:rsid w:val="000209D2"/>
    <w:rsid w:val="00021FD6"/>
    <w:rsid w:val="00041F46"/>
    <w:rsid w:val="00050890"/>
    <w:rsid w:val="00050A0B"/>
    <w:rsid w:val="00050FDA"/>
    <w:rsid w:val="000548CC"/>
    <w:rsid w:val="00056AA5"/>
    <w:rsid w:val="0006075F"/>
    <w:rsid w:val="00060872"/>
    <w:rsid w:val="00072DAF"/>
    <w:rsid w:val="00073701"/>
    <w:rsid w:val="0007436D"/>
    <w:rsid w:val="000822C5"/>
    <w:rsid w:val="0008295C"/>
    <w:rsid w:val="0008625D"/>
    <w:rsid w:val="00086D02"/>
    <w:rsid w:val="00092F85"/>
    <w:rsid w:val="000933F4"/>
    <w:rsid w:val="000A04C1"/>
    <w:rsid w:val="000A1634"/>
    <w:rsid w:val="000A2BD1"/>
    <w:rsid w:val="000A5144"/>
    <w:rsid w:val="000A5B2B"/>
    <w:rsid w:val="000B6E76"/>
    <w:rsid w:val="000B75D8"/>
    <w:rsid w:val="000C40D3"/>
    <w:rsid w:val="000D0A7C"/>
    <w:rsid w:val="000D0D28"/>
    <w:rsid w:val="000D4361"/>
    <w:rsid w:val="000D4465"/>
    <w:rsid w:val="000D54FA"/>
    <w:rsid w:val="000D5B34"/>
    <w:rsid w:val="000D7A88"/>
    <w:rsid w:val="000E3BD1"/>
    <w:rsid w:val="000F11A6"/>
    <w:rsid w:val="000F73F1"/>
    <w:rsid w:val="0010025C"/>
    <w:rsid w:val="001049C0"/>
    <w:rsid w:val="00107DCE"/>
    <w:rsid w:val="00113548"/>
    <w:rsid w:val="00117148"/>
    <w:rsid w:val="001202AF"/>
    <w:rsid w:val="00127EB5"/>
    <w:rsid w:val="00130339"/>
    <w:rsid w:val="00131424"/>
    <w:rsid w:val="001316A0"/>
    <w:rsid w:val="00135F5A"/>
    <w:rsid w:val="001401C4"/>
    <w:rsid w:val="00141349"/>
    <w:rsid w:val="001415BD"/>
    <w:rsid w:val="00151EB3"/>
    <w:rsid w:val="00154134"/>
    <w:rsid w:val="00154D45"/>
    <w:rsid w:val="00154FF4"/>
    <w:rsid w:val="001574CE"/>
    <w:rsid w:val="00162580"/>
    <w:rsid w:val="00163739"/>
    <w:rsid w:val="00163D5F"/>
    <w:rsid w:val="0017278C"/>
    <w:rsid w:val="00172A27"/>
    <w:rsid w:val="00173FA7"/>
    <w:rsid w:val="001753E1"/>
    <w:rsid w:val="0017567F"/>
    <w:rsid w:val="00185A06"/>
    <w:rsid w:val="00191EC0"/>
    <w:rsid w:val="001954A2"/>
    <w:rsid w:val="001A0B0C"/>
    <w:rsid w:val="001A0BA6"/>
    <w:rsid w:val="001A3043"/>
    <w:rsid w:val="001A647D"/>
    <w:rsid w:val="001A6CE3"/>
    <w:rsid w:val="001A7370"/>
    <w:rsid w:val="001B610C"/>
    <w:rsid w:val="001C095D"/>
    <w:rsid w:val="001C1239"/>
    <w:rsid w:val="001C1EEE"/>
    <w:rsid w:val="001C2EF2"/>
    <w:rsid w:val="001C43C9"/>
    <w:rsid w:val="001D0A0D"/>
    <w:rsid w:val="001D20B1"/>
    <w:rsid w:val="001D360F"/>
    <w:rsid w:val="001D70C5"/>
    <w:rsid w:val="001D73E7"/>
    <w:rsid w:val="001E07A7"/>
    <w:rsid w:val="001E646B"/>
    <w:rsid w:val="001F1E18"/>
    <w:rsid w:val="001F3D0C"/>
    <w:rsid w:val="001F51ED"/>
    <w:rsid w:val="001F678A"/>
    <w:rsid w:val="00202B9D"/>
    <w:rsid w:val="0020585A"/>
    <w:rsid w:val="002150DE"/>
    <w:rsid w:val="00215367"/>
    <w:rsid w:val="00216E0B"/>
    <w:rsid w:val="00220933"/>
    <w:rsid w:val="002240B6"/>
    <w:rsid w:val="00231B4C"/>
    <w:rsid w:val="00233B63"/>
    <w:rsid w:val="00234BCC"/>
    <w:rsid w:val="00235FF0"/>
    <w:rsid w:val="00241F79"/>
    <w:rsid w:val="0024303B"/>
    <w:rsid w:val="00244424"/>
    <w:rsid w:val="00245221"/>
    <w:rsid w:val="00246DBB"/>
    <w:rsid w:val="0024714D"/>
    <w:rsid w:val="002538BD"/>
    <w:rsid w:val="0025566B"/>
    <w:rsid w:val="002574DC"/>
    <w:rsid w:val="00262A9B"/>
    <w:rsid w:val="00263998"/>
    <w:rsid w:val="00264DF0"/>
    <w:rsid w:val="00265502"/>
    <w:rsid w:val="0026786F"/>
    <w:rsid w:val="002723E4"/>
    <w:rsid w:val="00272C15"/>
    <w:rsid w:val="0027567A"/>
    <w:rsid w:val="00280B0C"/>
    <w:rsid w:val="00281817"/>
    <w:rsid w:val="00281F7A"/>
    <w:rsid w:val="00287531"/>
    <w:rsid w:val="002912BE"/>
    <w:rsid w:val="00291DF9"/>
    <w:rsid w:val="00293D18"/>
    <w:rsid w:val="002942F5"/>
    <w:rsid w:val="00294C47"/>
    <w:rsid w:val="00296442"/>
    <w:rsid w:val="00297799"/>
    <w:rsid w:val="00297BAC"/>
    <w:rsid w:val="002A0D12"/>
    <w:rsid w:val="002A0D79"/>
    <w:rsid w:val="002A10F8"/>
    <w:rsid w:val="002A1201"/>
    <w:rsid w:val="002B23BD"/>
    <w:rsid w:val="002B25B2"/>
    <w:rsid w:val="002B73C7"/>
    <w:rsid w:val="002C223C"/>
    <w:rsid w:val="002C625A"/>
    <w:rsid w:val="002D6394"/>
    <w:rsid w:val="002E6545"/>
    <w:rsid w:val="002E72C1"/>
    <w:rsid w:val="002F1E2D"/>
    <w:rsid w:val="002F36B8"/>
    <w:rsid w:val="00300336"/>
    <w:rsid w:val="00302CE7"/>
    <w:rsid w:val="00306EB1"/>
    <w:rsid w:val="00307739"/>
    <w:rsid w:val="00314415"/>
    <w:rsid w:val="00325B71"/>
    <w:rsid w:val="00326DEF"/>
    <w:rsid w:val="00331239"/>
    <w:rsid w:val="00331E18"/>
    <w:rsid w:val="003358A5"/>
    <w:rsid w:val="00336442"/>
    <w:rsid w:val="00341459"/>
    <w:rsid w:val="0034504B"/>
    <w:rsid w:val="00345053"/>
    <w:rsid w:val="0034688F"/>
    <w:rsid w:val="00346BAE"/>
    <w:rsid w:val="00346DA1"/>
    <w:rsid w:val="003506B4"/>
    <w:rsid w:val="003508F4"/>
    <w:rsid w:val="00350DC3"/>
    <w:rsid w:val="00356AAE"/>
    <w:rsid w:val="00361EE0"/>
    <w:rsid w:val="00367D24"/>
    <w:rsid w:val="00370CA1"/>
    <w:rsid w:val="0037118E"/>
    <w:rsid w:val="003717BC"/>
    <w:rsid w:val="00371B2E"/>
    <w:rsid w:val="0037360A"/>
    <w:rsid w:val="00373918"/>
    <w:rsid w:val="00377092"/>
    <w:rsid w:val="00381886"/>
    <w:rsid w:val="00382419"/>
    <w:rsid w:val="00384CFF"/>
    <w:rsid w:val="00386C39"/>
    <w:rsid w:val="00394B27"/>
    <w:rsid w:val="00394E68"/>
    <w:rsid w:val="0039557C"/>
    <w:rsid w:val="00396006"/>
    <w:rsid w:val="003A1C6D"/>
    <w:rsid w:val="003A607E"/>
    <w:rsid w:val="003B1008"/>
    <w:rsid w:val="003B11C0"/>
    <w:rsid w:val="003B129C"/>
    <w:rsid w:val="003B1ACB"/>
    <w:rsid w:val="003C5CD7"/>
    <w:rsid w:val="003C638C"/>
    <w:rsid w:val="003D02CF"/>
    <w:rsid w:val="003D0928"/>
    <w:rsid w:val="003D3253"/>
    <w:rsid w:val="003D534E"/>
    <w:rsid w:val="003D6CB4"/>
    <w:rsid w:val="003D73FD"/>
    <w:rsid w:val="003E298C"/>
    <w:rsid w:val="003E7563"/>
    <w:rsid w:val="003F1A37"/>
    <w:rsid w:val="003F2C21"/>
    <w:rsid w:val="003F6640"/>
    <w:rsid w:val="004016F6"/>
    <w:rsid w:val="00404669"/>
    <w:rsid w:val="00405F2D"/>
    <w:rsid w:val="00406B8C"/>
    <w:rsid w:val="00407EA2"/>
    <w:rsid w:val="0041331F"/>
    <w:rsid w:val="0041388D"/>
    <w:rsid w:val="0041711F"/>
    <w:rsid w:val="00417560"/>
    <w:rsid w:val="00417D81"/>
    <w:rsid w:val="00420210"/>
    <w:rsid w:val="004204B6"/>
    <w:rsid w:val="004205B2"/>
    <w:rsid w:val="004274B5"/>
    <w:rsid w:val="00427C58"/>
    <w:rsid w:val="00427D08"/>
    <w:rsid w:val="00431343"/>
    <w:rsid w:val="00432050"/>
    <w:rsid w:val="00434A05"/>
    <w:rsid w:val="00440371"/>
    <w:rsid w:val="0044348D"/>
    <w:rsid w:val="0044393E"/>
    <w:rsid w:val="004464F5"/>
    <w:rsid w:val="00447068"/>
    <w:rsid w:val="00452057"/>
    <w:rsid w:val="0045715B"/>
    <w:rsid w:val="00460489"/>
    <w:rsid w:val="004614F8"/>
    <w:rsid w:val="00462CFA"/>
    <w:rsid w:val="004734A2"/>
    <w:rsid w:val="0047411E"/>
    <w:rsid w:val="00474D6E"/>
    <w:rsid w:val="0047551A"/>
    <w:rsid w:val="0047553D"/>
    <w:rsid w:val="00485826"/>
    <w:rsid w:val="00492821"/>
    <w:rsid w:val="0049297C"/>
    <w:rsid w:val="0049382D"/>
    <w:rsid w:val="00497644"/>
    <w:rsid w:val="004A22AF"/>
    <w:rsid w:val="004A2932"/>
    <w:rsid w:val="004A2E88"/>
    <w:rsid w:val="004A6BF4"/>
    <w:rsid w:val="004B0572"/>
    <w:rsid w:val="004B0C19"/>
    <w:rsid w:val="004B276C"/>
    <w:rsid w:val="004B3335"/>
    <w:rsid w:val="004B3C19"/>
    <w:rsid w:val="004B4C91"/>
    <w:rsid w:val="004B5834"/>
    <w:rsid w:val="004C09E7"/>
    <w:rsid w:val="004C09EA"/>
    <w:rsid w:val="004C1916"/>
    <w:rsid w:val="004C30E0"/>
    <w:rsid w:val="004C3627"/>
    <w:rsid w:val="004C51B4"/>
    <w:rsid w:val="004C6B2B"/>
    <w:rsid w:val="004C76F5"/>
    <w:rsid w:val="004C7F60"/>
    <w:rsid w:val="004D0E6E"/>
    <w:rsid w:val="004D1264"/>
    <w:rsid w:val="004D2CBA"/>
    <w:rsid w:val="004D4045"/>
    <w:rsid w:val="004D6524"/>
    <w:rsid w:val="004E0671"/>
    <w:rsid w:val="004E2926"/>
    <w:rsid w:val="004F180B"/>
    <w:rsid w:val="004F40C0"/>
    <w:rsid w:val="004F4448"/>
    <w:rsid w:val="004F4888"/>
    <w:rsid w:val="004F61CD"/>
    <w:rsid w:val="00502AAC"/>
    <w:rsid w:val="00503658"/>
    <w:rsid w:val="00514D9E"/>
    <w:rsid w:val="00515756"/>
    <w:rsid w:val="005238BA"/>
    <w:rsid w:val="00526623"/>
    <w:rsid w:val="0052692B"/>
    <w:rsid w:val="00526C98"/>
    <w:rsid w:val="00527664"/>
    <w:rsid w:val="00541180"/>
    <w:rsid w:val="00543268"/>
    <w:rsid w:val="00543E27"/>
    <w:rsid w:val="00544695"/>
    <w:rsid w:val="00544A7E"/>
    <w:rsid w:val="0054500E"/>
    <w:rsid w:val="00551F0E"/>
    <w:rsid w:val="00552A81"/>
    <w:rsid w:val="0055391E"/>
    <w:rsid w:val="00555920"/>
    <w:rsid w:val="005568FD"/>
    <w:rsid w:val="0056277A"/>
    <w:rsid w:val="005638EE"/>
    <w:rsid w:val="00565D67"/>
    <w:rsid w:val="00567176"/>
    <w:rsid w:val="0057064E"/>
    <w:rsid w:val="00574384"/>
    <w:rsid w:val="0057475B"/>
    <w:rsid w:val="00583AD1"/>
    <w:rsid w:val="00586625"/>
    <w:rsid w:val="005933B5"/>
    <w:rsid w:val="00594E55"/>
    <w:rsid w:val="005966D2"/>
    <w:rsid w:val="005967CE"/>
    <w:rsid w:val="00596EF1"/>
    <w:rsid w:val="005970DB"/>
    <w:rsid w:val="005A3BFC"/>
    <w:rsid w:val="005A6A11"/>
    <w:rsid w:val="005A7FCC"/>
    <w:rsid w:val="005B0117"/>
    <w:rsid w:val="005B1097"/>
    <w:rsid w:val="005B199E"/>
    <w:rsid w:val="005B2D73"/>
    <w:rsid w:val="005B5B03"/>
    <w:rsid w:val="005C2C3C"/>
    <w:rsid w:val="005C64F6"/>
    <w:rsid w:val="005C70A1"/>
    <w:rsid w:val="005C7380"/>
    <w:rsid w:val="005D0084"/>
    <w:rsid w:val="005D6778"/>
    <w:rsid w:val="005E05D8"/>
    <w:rsid w:val="005E1F73"/>
    <w:rsid w:val="005E6D9D"/>
    <w:rsid w:val="005E762C"/>
    <w:rsid w:val="005F49C9"/>
    <w:rsid w:val="00600712"/>
    <w:rsid w:val="0060168B"/>
    <w:rsid w:val="006017E7"/>
    <w:rsid w:val="006059E9"/>
    <w:rsid w:val="00606640"/>
    <w:rsid w:val="00607817"/>
    <w:rsid w:val="00612C87"/>
    <w:rsid w:val="006160E7"/>
    <w:rsid w:val="00616CC6"/>
    <w:rsid w:val="006221F9"/>
    <w:rsid w:val="006251EE"/>
    <w:rsid w:val="00630189"/>
    <w:rsid w:val="00635352"/>
    <w:rsid w:val="0065002B"/>
    <w:rsid w:val="00651209"/>
    <w:rsid w:val="00651D36"/>
    <w:rsid w:val="00651E68"/>
    <w:rsid w:val="006538B2"/>
    <w:rsid w:val="00654285"/>
    <w:rsid w:val="00654A14"/>
    <w:rsid w:val="00654E4C"/>
    <w:rsid w:val="00656EC2"/>
    <w:rsid w:val="00657F0A"/>
    <w:rsid w:val="006650C2"/>
    <w:rsid w:val="00670330"/>
    <w:rsid w:val="0067387E"/>
    <w:rsid w:val="00673B90"/>
    <w:rsid w:val="00674D53"/>
    <w:rsid w:val="00676E31"/>
    <w:rsid w:val="006770BD"/>
    <w:rsid w:val="00680116"/>
    <w:rsid w:val="006844F8"/>
    <w:rsid w:val="00692DC5"/>
    <w:rsid w:val="00694EDB"/>
    <w:rsid w:val="00695B16"/>
    <w:rsid w:val="006B1718"/>
    <w:rsid w:val="006B3C44"/>
    <w:rsid w:val="006B6467"/>
    <w:rsid w:val="006C0B35"/>
    <w:rsid w:val="006C18C1"/>
    <w:rsid w:val="006C6FE3"/>
    <w:rsid w:val="006C70DE"/>
    <w:rsid w:val="006C7D09"/>
    <w:rsid w:val="006D0AA4"/>
    <w:rsid w:val="006D4535"/>
    <w:rsid w:val="006D4CE5"/>
    <w:rsid w:val="006D4FE1"/>
    <w:rsid w:val="006D6D12"/>
    <w:rsid w:val="006D7C1E"/>
    <w:rsid w:val="006D7C6E"/>
    <w:rsid w:val="006E491A"/>
    <w:rsid w:val="006F4A5C"/>
    <w:rsid w:val="00701234"/>
    <w:rsid w:val="007013ED"/>
    <w:rsid w:val="007018F6"/>
    <w:rsid w:val="00702C1B"/>
    <w:rsid w:val="00703428"/>
    <w:rsid w:val="007100B6"/>
    <w:rsid w:val="00710D64"/>
    <w:rsid w:val="00720E08"/>
    <w:rsid w:val="007242B7"/>
    <w:rsid w:val="00727C3B"/>
    <w:rsid w:val="00734511"/>
    <w:rsid w:val="007357FD"/>
    <w:rsid w:val="00741857"/>
    <w:rsid w:val="00741BFA"/>
    <w:rsid w:val="00753DFC"/>
    <w:rsid w:val="00753E29"/>
    <w:rsid w:val="007566AF"/>
    <w:rsid w:val="00756ABD"/>
    <w:rsid w:val="00756B16"/>
    <w:rsid w:val="00760271"/>
    <w:rsid w:val="007609CF"/>
    <w:rsid w:val="00761757"/>
    <w:rsid w:val="00762A3E"/>
    <w:rsid w:val="0076441B"/>
    <w:rsid w:val="00765533"/>
    <w:rsid w:val="007659DC"/>
    <w:rsid w:val="0077048F"/>
    <w:rsid w:val="007744D1"/>
    <w:rsid w:val="00776A5D"/>
    <w:rsid w:val="007816C8"/>
    <w:rsid w:val="007817AB"/>
    <w:rsid w:val="00783776"/>
    <w:rsid w:val="00784D78"/>
    <w:rsid w:val="00785A6C"/>
    <w:rsid w:val="007907DD"/>
    <w:rsid w:val="00790E5A"/>
    <w:rsid w:val="007925D0"/>
    <w:rsid w:val="00792902"/>
    <w:rsid w:val="00794265"/>
    <w:rsid w:val="007944C7"/>
    <w:rsid w:val="007958F8"/>
    <w:rsid w:val="00795DC7"/>
    <w:rsid w:val="007A659C"/>
    <w:rsid w:val="007A65DD"/>
    <w:rsid w:val="007B03BA"/>
    <w:rsid w:val="007B03E1"/>
    <w:rsid w:val="007B2562"/>
    <w:rsid w:val="007B3CBE"/>
    <w:rsid w:val="007B6941"/>
    <w:rsid w:val="007C0E55"/>
    <w:rsid w:val="007C16EC"/>
    <w:rsid w:val="007C75D5"/>
    <w:rsid w:val="007D0358"/>
    <w:rsid w:val="007D1129"/>
    <w:rsid w:val="007D301F"/>
    <w:rsid w:val="007D376F"/>
    <w:rsid w:val="007E053B"/>
    <w:rsid w:val="007E2E7C"/>
    <w:rsid w:val="007E40F7"/>
    <w:rsid w:val="007E4352"/>
    <w:rsid w:val="007E5E16"/>
    <w:rsid w:val="007F1068"/>
    <w:rsid w:val="007F40C6"/>
    <w:rsid w:val="007F74E6"/>
    <w:rsid w:val="008316CB"/>
    <w:rsid w:val="00831B58"/>
    <w:rsid w:val="00837173"/>
    <w:rsid w:val="008379A5"/>
    <w:rsid w:val="0084106D"/>
    <w:rsid w:val="00846EEB"/>
    <w:rsid w:val="00850967"/>
    <w:rsid w:val="008530C1"/>
    <w:rsid w:val="008545EA"/>
    <w:rsid w:val="00861002"/>
    <w:rsid w:val="00870B57"/>
    <w:rsid w:val="00882C45"/>
    <w:rsid w:val="00883A74"/>
    <w:rsid w:val="00887DE6"/>
    <w:rsid w:val="00895813"/>
    <w:rsid w:val="008961AB"/>
    <w:rsid w:val="008970BD"/>
    <w:rsid w:val="008A6A2E"/>
    <w:rsid w:val="008A7C1F"/>
    <w:rsid w:val="008B21C7"/>
    <w:rsid w:val="008B4BBD"/>
    <w:rsid w:val="008B5BDB"/>
    <w:rsid w:val="008B7408"/>
    <w:rsid w:val="008C0E71"/>
    <w:rsid w:val="008C3B79"/>
    <w:rsid w:val="008C4339"/>
    <w:rsid w:val="008C4D26"/>
    <w:rsid w:val="008C4F8E"/>
    <w:rsid w:val="008C52DC"/>
    <w:rsid w:val="008C60F7"/>
    <w:rsid w:val="008C7388"/>
    <w:rsid w:val="008D42E4"/>
    <w:rsid w:val="008E73CE"/>
    <w:rsid w:val="00900DDB"/>
    <w:rsid w:val="00901216"/>
    <w:rsid w:val="0090371D"/>
    <w:rsid w:val="00903CF3"/>
    <w:rsid w:val="00904CA8"/>
    <w:rsid w:val="009075DC"/>
    <w:rsid w:val="00911002"/>
    <w:rsid w:val="00913AA0"/>
    <w:rsid w:val="009206AD"/>
    <w:rsid w:val="009240A0"/>
    <w:rsid w:val="009240BD"/>
    <w:rsid w:val="00925D10"/>
    <w:rsid w:val="009342DF"/>
    <w:rsid w:val="00934468"/>
    <w:rsid w:val="009429C3"/>
    <w:rsid w:val="009446AD"/>
    <w:rsid w:val="009474A3"/>
    <w:rsid w:val="0095018E"/>
    <w:rsid w:val="00953411"/>
    <w:rsid w:val="00953911"/>
    <w:rsid w:val="009544F9"/>
    <w:rsid w:val="0095473E"/>
    <w:rsid w:val="00954D35"/>
    <w:rsid w:val="00956A08"/>
    <w:rsid w:val="0096208E"/>
    <w:rsid w:val="00964368"/>
    <w:rsid w:val="00972B85"/>
    <w:rsid w:val="0097310C"/>
    <w:rsid w:val="00973F37"/>
    <w:rsid w:val="00982DA3"/>
    <w:rsid w:val="00984C87"/>
    <w:rsid w:val="0099076B"/>
    <w:rsid w:val="00992A96"/>
    <w:rsid w:val="009944A4"/>
    <w:rsid w:val="0099775D"/>
    <w:rsid w:val="009A027C"/>
    <w:rsid w:val="009A03E3"/>
    <w:rsid w:val="009A1440"/>
    <w:rsid w:val="009A247A"/>
    <w:rsid w:val="009A69B6"/>
    <w:rsid w:val="009B0094"/>
    <w:rsid w:val="009B05F0"/>
    <w:rsid w:val="009B7BD4"/>
    <w:rsid w:val="009C0FF0"/>
    <w:rsid w:val="009C4347"/>
    <w:rsid w:val="009C7BDB"/>
    <w:rsid w:val="009E0292"/>
    <w:rsid w:val="009E1321"/>
    <w:rsid w:val="009E15F4"/>
    <w:rsid w:val="009E480B"/>
    <w:rsid w:val="009E53A6"/>
    <w:rsid w:val="009F125D"/>
    <w:rsid w:val="009F174E"/>
    <w:rsid w:val="009F583F"/>
    <w:rsid w:val="00A0036D"/>
    <w:rsid w:val="00A02003"/>
    <w:rsid w:val="00A029BA"/>
    <w:rsid w:val="00A04E76"/>
    <w:rsid w:val="00A06A2C"/>
    <w:rsid w:val="00A1316E"/>
    <w:rsid w:val="00A14EA2"/>
    <w:rsid w:val="00A157C4"/>
    <w:rsid w:val="00A15D1B"/>
    <w:rsid w:val="00A204D7"/>
    <w:rsid w:val="00A20D7E"/>
    <w:rsid w:val="00A259B7"/>
    <w:rsid w:val="00A25BB5"/>
    <w:rsid w:val="00A301EA"/>
    <w:rsid w:val="00A31072"/>
    <w:rsid w:val="00A33106"/>
    <w:rsid w:val="00A3453E"/>
    <w:rsid w:val="00A35FC1"/>
    <w:rsid w:val="00A36382"/>
    <w:rsid w:val="00A36C7B"/>
    <w:rsid w:val="00A44B9F"/>
    <w:rsid w:val="00A5356F"/>
    <w:rsid w:val="00A61ED5"/>
    <w:rsid w:val="00A6398E"/>
    <w:rsid w:val="00A6595A"/>
    <w:rsid w:val="00A7372F"/>
    <w:rsid w:val="00A80081"/>
    <w:rsid w:val="00A81E8A"/>
    <w:rsid w:val="00A92577"/>
    <w:rsid w:val="00A9439D"/>
    <w:rsid w:val="00AA1DF8"/>
    <w:rsid w:val="00AB286B"/>
    <w:rsid w:val="00AB4B92"/>
    <w:rsid w:val="00AC045C"/>
    <w:rsid w:val="00AD0473"/>
    <w:rsid w:val="00AD0A95"/>
    <w:rsid w:val="00AD2166"/>
    <w:rsid w:val="00AD3F19"/>
    <w:rsid w:val="00AD406A"/>
    <w:rsid w:val="00AE048D"/>
    <w:rsid w:val="00AF1639"/>
    <w:rsid w:val="00AF253D"/>
    <w:rsid w:val="00AF6215"/>
    <w:rsid w:val="00B10AFE"/>
    <w:rsid w:val="00B1231F"/>
    <w:rsid w:val="00B20680"/>
    <w:rsid w:val="00B21694"/>
    <w:rsid w:val="00B26C90"/>
    <w:rsid w:val="00B31462"/>
    <w:rsid w:val="00B3209F"/>
    <w:rsid w:val="00B32D4F"/>
    <w:rsid w:val="00B3603A"/>
    <w:rsid w:val="00B375F0"/>
    <w:rsid w:val="00B43195"/>
    <w:rsid w:val="00B431D1"/>
    <w:rsid w:val="00B4664B"/>
    <w:rsid w:val="00B5270E"/>
    <w:rsid w:val="00B531F1"/>
    <w:rsid w:val="00B534DA"/>
    <w:rsid w:val="00B540E5"/>
    <w:rsid w:val="00B55D0E"/>
    <w:rsid w:val="00B601EC"/>
    <w:rsid w:val="00B61313"/>
    <w:rsid w:val="00B6153F"/>
    <w:rsid w:val="00B618DA"/>
    <w:rsid w:val="00B64732"/>
    <w:rsid w:val="00B65EE6"/>
    <w:rsid w:val="00B67E81"/>
    <w:rsid w:val="00B70AAC"/>
    <w:rsid w:val="00B81BF0"/>
    <w:rsid w:val="00B82051"/>
    <w:rsid w:val="00B868F2"/>
    <w:rsid w:val="00B87FCB"/>
    <w:rsid w:val="00B90AED"/>
    <w:rsid w:val="00B9360C"/>
    <w:rsid w:val="00B95EE8"/>
    <w:rsid w:val="00BA352F"/>
    <w:rsid w:val="00BA5F58"/>
    <w:rsid w:val="00BB52AD"/>
    <w:rsid w:val="00BB559E"/>
    <w:rsid w:val="00BB6270"/>
    <w:rsid w:val="00BC0823"/>
    <w:rsid w:val="00BC1353"/>
    <w:rsid w:val="00BC319D"/>
    <w:rsid w:val="00BC4748"/>
    <w:rsid w:val="00BC4EC3"/>
    <w:rsid w:val="00BD0C7E"/>
    <w:rsid w:val="00BD25C5"/>
    <w:rsid w:val="00BE0A73"/>
    <w:rsid w:val="00BE0C4D"/>
    <w:rsid w:val="00BE311D"/>
    <w:rsid w:val="00BE5F41"/>
    <w:rsid w:val="00BE79A8"/>
    <w:rsid w:val="00BF4D48"/>
    <w:rsid w:val="00BF75D3"/>
    <w:rsid w:val="00BF78B4"/>
    <w:rsid w:val="00BF7DB7"/>
    <w:rsid w:val="00C06F08"/>
    <w:rsid w:val="00C1067C"/>
    <w:rsid w:val="00C141EB"/>
    <w:rsid w:val="00C14BCE"/>
    <w:rsid w:val="00C14D17"/>
    <w:rsid w:val="00C14F60"/>
    <w:rsid w:val="00C155F3"/>
    <w:rsid w:val="00C159DC"/>
    <w:rsid w:val="00C16E92"/>
    <w:rsid w:val="00C17514"/>
    <w:rsid w:val="00C207CE"/>
    <w:rsid w:val="00C21224"/>
    <w:rsid w:val="00C21311"/>
    <w:rsid w:val="00C25B6A"/>
    <w:rsid w:val="00C30EB3"/>
    <w:rsid w:val="00C346A1"/>
    <w:rsid w:val="00C5124E"/>
    <w:rsid w:val="00C5243F"/>
    <w:rsid w:val="00C5760C"/>
    <w:rsid w:val="00C6340F"/>
    <w:rsid w:val="00C63CEB"/>
    <w:rsid w:val="00C6519C"/>
    <w:rsid w:val="00C65CA9"/>
    <w:rsid w:val="00C82226"/>
    <w:rsid w:val="00C87B3B"/>
    <w:rsid w:val="00C90FD7"/>
    <w:rsid w:val="00C929AF"/>
    <w:rsid w:val="00C93465"/>
    <w:rsid w:val="00C942A3"/>
    <w:rsid w:val="00CA062A"/>
    <w:rsid w:val="00CA1B74"/>
    <w:rsid w:val="00CA4242"/>
    <w:rsid w:val="00CA43B1"/>
    <w:rsid w:val="00CA529B"/>
    <w:rsid w:val="00CA6946"/>
    <w:rsid w:val="00CB1448"/>
    <w:rsid w:val="00CB6F74"/>
    <w:rsid w:val="00CB738F"/>
    <w:rsid w:val="00CC336B"/>
    <w:rsid w:val="00CC58F8"/>
    <w:rsid w:val="00CD2120"/>
    <w:rsid w:val="00CD2343"/>
    <w:rsid w:val="00CD2D12"/>
    <w:rsid w:val="00CD3814"/>
    <w:rsid w:val="00CD4899"/>
    <w:rsid w:val="00CD50ED"/>
    <w:rsid w:val="00CE2CFD"/>
    <w:rsid w:val="00CE3096"/>
    <w:rsid w:val="00CE448F"/>
    <w:rsid w:val="00CE4CA7"/>
    <w:rsid w:val="00CE5FA5"/>
    <w:rsid w:val="00CE77F1"/>
    <w:rsid w:val="00CE7D46"/>
    <w:rsid w:val="00CF045D"/>
    <w:rsid w:val="00CF4687"/>
    <w:rsid w:val="00D03755"/>
    <w:rsid w:val="00D04310"/>
    <w:rsid w:val="00D06717"/>
    <w:rsid w:val="00D1122D"/>
    <w:rsid w:val="00D13468"/>
    <w:rsid w:val="00D1481B"/>
    <w:rsid w:val="00D15352"/>
    <w:rsid w:val="00D25B14"/>
    <w:rsid w:val="00D26410"/>
    <w:rsid w:val="00D27316"/>
    <w:rsid w:val="00D27FA4"/>
    <w:rsid w:val="00D33059"/>
    <w:rsid w:val="00D359BB"/>
    <w:rsid w:val="00D41EA8"/>
    <w:rsid w:val="00D45276"/>
    <w:rsid w:val="00D4531E"/>
    <w:rsid w:val="00D473E3"/>
    <w:rsid w:val="00D517B8"/>
    <w:rsid w:val="00D557E9"/>
    <w:rsid w:val="00D5601E"/>
    <w:rsid w:val="00D716BE"/>
    <w:rsid w:val="00D74D84"/>
    <w:rsid w:val="00D7516F"/>
    <w:rsid w:val="00D76228"/>
    <w:rsid w:val="00D80BDC"/>
    <w:rsid w:val="00D8144A"/>
    <w:rsid w:val="00D81586"/>
    <w:rsid w:val="00D81C4E"/>
    <w:rsid w:val="00D825E7"/>
    <w:rsid w:val="00D83DCF"/>
    <w:rsid w:val="00D91BFD"/>
    <w:rsid w:val="00D9522E"/>
    <w:rsid w:val="00D96B0E"/>
    <w:rsid w:val="00DA1F1C"/>
    <w:rsid w:val="00DA4AB5"/>
    <w:rsid w:val="00DB391E"/>
    <w:rsid w:val="00DB3E0F"/>
    <w:rsid w:val="00DB46FD"/>
    <w:rsid w:val="00DB7F40"/>
    <w:rsid w:val="00DC1A36"/>
    <w:rsid w:val="00DC572A"/>
    <w:rsid w:val="00DC628E"/>
    <w:rsid w:val="00DC78BC"/>
    <w:rsid w:val="00DD5633"/>
    <w:rsid w:val="00DE4B65"/>
    <w:rsid w:val="00DE59CF"/>
    <w:rsid w:val="00DE5A23"/>
    <w:rsid w:val="00DE7C1E"/>
    <w:rsid w:val="00DF353E"/>
    <w:rsid w:val="00DF367D"/>
    <w:rsid w:val="00E00FCB"/>
    <w:rsid w:val="00E0430E"/>
    <w:rsid w:val="00E056F4"/>
    <w:rsid w:val="00E05EE3"/>
    <w:rsid w:val="00E07394"/>
    <w:rsid w:val="00E1766D"/>
    <w:rsid w:val="00E17820"/>
    <w:rsid w:val="00E17C78"/>
    <w:rsid w:val="00E22A34"/>
    <w:rsid w:val="00E3008F"/>
    <w:rsid w:val="00E33D11"/>
    <w:rsid w:val="00E350F6"/>
    <w:rsid w:val="00E35F6A"/>
    <w:rsid w:val="00E4195C"/>
    <w:rsid w:val="00E51EF0"/>
    <w:rsid w:val="00E54322"/>
    <w:rsid w:val="00E54FC5"/>
    <w:rsid w:val="00E5579C"/>
    <w:rsid w:val="00E60737"/>
    <w:rsid w:val="00E60A50"/>
    <w:rsid w:val="00E61A93"/>
    <w:rsid w:val="00E63F85"/>
    <w:rsid w:val="00E67515"/>
    <w:rsid w:val="00E7166C"/>
    <w:rsid w:val="00E73237"/>
    <w:rsid w:val="00E77161"/>
    <w:rsid w:val="00E81049"/>
    <w:rsid w:val="00E849A4"/>
    <w:rsid w:val="00E85410"/>
    <w:rsid w:val="00E85627"/>
    <w:rsid w:val="00E86D52"/>
    <w:rsid w:val="00E9110C"/>
    <w:rsid w:val="00E9195D"/>
    <w:rsid w:val="00E94ABB"/>
    <w:rsid w:val="00E955CA"/>
    <w:rsid w:val="00E965ED"/>
    <w:rsid w:val="00E97D90"/>
    <w:rsid w:val="00EA143E"/>
    <w:rsid w:val="00EB068C"/>
    <w:rsid w:val="00EB128B"/>
    <w:rsid w:val="00EB553D"/>
    <w:rsid w:val="00EC2FFD"/>
    <w:rsid w:val="00EC417F"/>
    <w:rsid w:val="00EC4897"/>
    <w:rsid w:val="00EC63F3"/>
    <w:rsid w:val="00ED3B75"/>
    <w:rsid w:val="00ED471D"/>
    <w:rsid w:val="00ED5504"/>
    <w:rsid w:val="00ED63D9"/>
    <w:rsid w:val="00EE0750"/>
    <w:rsid w:val="00EE07B5"/>
    <w:rsid w:val="00EE4677"/>
    <w:rsid w:val="00EE623B"/>
    <w:rsid w:val="00EE65A1"/>
    <w:rsid w:val="00EE71AD"/>
    <w:rsid w:val="00EE7A22"/>
    <w:rsid w:val="00EF3A20"/>
    <w:rsid w:val="00EF4219"/>
    <w:rsid w:val="00EF4A24"/>
    <w:rsid w:val="00F0046F"/>
    <w:rsid w:val="00F062ED"/>
    <w:rsid w:val="00F11023"/>
    <w:rsid w:val="00F11E5E"/>
    <w:rsid w:val="00F22BE6"/>
    <w:rsid w:val="00F23D28"/>
    <w:rsid w:val="00F33E10"/>
    <w:rsid w:val="00F4057E"/>
    <w:rsid w:val="00F41AC7"/>
    <w:rsid w:val="00F41B02"/>
    <w:rsid w:val="00F421A8"/>
    <w:rsid w:val="00F51585"/>
    <w:rsid w:val="00F534B0"/>
    <w:rsid w:val="00F5390B"/>
    <w:rsid w:val="00F53AEB"/>
    <w:rsid w:val="00F61119"/>
    <w:rsid w:val="00F6129E"/>
    <w:rsid w:val="00F63082"/>
    <w:rsid w:val="00F65518"/>
    <w:rsid w:val="00F738A1"/>
    <w:rsid w:val="00F80ED4"/>
    <w:rsid w:val="00F83F8B"/>
    <w:rsid w:val="00F852FB"/>
    <w:rsid w:val="00F8673D"/>
    <w:rsid w:val="00F90CAD"/>
    <w:rsid w:val="00F91551"/>
    <w:rsid w:val="00F94D5A"/>
    <w:rsid w:val="00F9781C"/>
    <w:rsid w:val="00FA30C1"/>
    <w:rsid w:val="00FB335A"/>
    <w:rsid w:val="00FB5AFB"/>
    <w:rsid w:val="00FC121C"/>
    <w:rsid w:val="00FC270C"/>
    <w:rsid w:val="00FC69E8"/>
    <w:rsid w:val="00FD3866"/>
    <w:rsid w:val="00FD656A"/>
    <w:rsid w:val="00FD6F90"/>
    <w:rsid w:val="00FE0DD5"/>
    <w:rsid w:val="00FF1A15"/>
    <w:rsid w:val="01216571"/>
    <w:rsid w:val="0134664E"/>
    <w:rsid w:val="013A2FE2"/>
    <w:rsid w:val="015F7423"/>
    <w:rsid w:val="0176422E"/>
    <w:rsid w:val="01DF4BE9"/>
    <w:rsid w:val="034C10FE"/>
    <w:rsid w:val="03CC17B7"/>
    <w:rsid w:val="04651D3D"/>
    <w:rsid w:val="047B2A76"/>
    <w:rsid w:val="04DF2111"/>
    <w:rsid w:val="04EA0901"/>
    <w:rsid w:val="050A0224"/>
    <w:rsid w:val="050C7462"/>
    <w:rsid w:val="054D7603"/>
    <w:rsid w:val="05DA3F6E"/>
    <w:rsid w:val="05E11849"/>
    <w:rsid w:val="06167341"/>
    <w:rsid w:val="064202FE"/>
    <w:rsid w:val="067E60FC"/>
    <w:rsid w:val="068D76D5"/>
    <w:rsid w:val="07223F36"/>
    <w:rsid w:val="075F6EEE"/>
    <w:rsid w:val="078C505E"/>
    <w:rsid w:val="07C53AB6"/>
    <w:rsid w:val="08030016"/>
    <w:rsid w:val="081B5014"/>
    <w:rsid w:val="08327B5C"/>
    <w:rsid w:val="08370C1F"/>
    <w:rsid w:val="0859664C"/>
    <w:rsid w:val="08F7095E"/>
    <w:rsid w:val="09D01D52"/>
    <w:rsid w:val="09D67724"/>
    <w:rsid w:val="0A047906"/>
    <w:rsid w:val="0AB61A3C"/>
    <w:rsid w:val="0BBA5051"/>
    <w:rsid w:val="0CDE39DD"/>
    <w:rsid w:val="0CFE5255"/>
    <w:rsid w:val="0D0E3C56"/>
    <w:rsid w:val="0D367E89"/>
    <w:rsid w:val="0D7A0FDC"/>
    <w:rsid w:val="0E4F5FB0"/>
    <w:rsid w:val="0E66426B"/>
    <w:rsid w:val="0E8B5B14"/>
    <w:rsid w:val="0EA266A8"/>
    <w:rsid w:val="0F0545B8"/>
    <w:rsid w:val="0F356521"/>
    <w:rsid w:val="0F5B2F25"/>
    <w:rsid w:val="0F7F4851"/>
    <w:rsid w:val="109A5B22"/>
    <w:rsid w:val="10AE02F5"/>
    <w:rsid w:val="10D00C3F"/>
    <w:rsid w:val="11972D0E"/>
    <w:rsid w:val="11B05924"/>
    <w:rsid w:val="11BF572F"/>
    <w:rsid w:val="1231109C"/>
    <w:rsid w:val="12AE5086"/>
    <w:rsid w:val="12F4206F"/>
    <w:rsid w:val="133014D2"/>
    <w:rsid w:val="13A26B20"/>
    <w:rsid w:val="141072A2"/>
    <w:rsid w:val="1416333D"/>
    <w:rsid w:val="141A3747"/>
    <w:rsid w:val="14D61492"/>
    <w:rsid w:val="14D6787B"/>
    <w:rsid w:val="154E0F86"/>
    <w:rsid w:val="16040467"/>
    <w:rsid w:val="166A0A73"/>
    <w:rsid w:val="16C206AD"/>
    <w:rsid w:val="16E572F4"/>
    <w:rsid w:val="16F87626"/>
    <w:rsid w:val="173C4ED4"/>
    <w:rsid w:val="17614455"/>
    <w:rsid w:val="17814255"/>
    <w:rsid w:val="184D2FF9"/>
    <w:rsid w:val="188C7977"/>
    <w:rsid w:val="194767AF"/>
    <w:rsid w:val="199A4B83"/>
    <w:rsid w:val="19CC253B"/>
    <w:rsid w:val="19D334EA"/>
    <w:rsid w:val="1A341DAF"/>
    <w:rsid w:val="1A5549D2"/>
    <w:rsid w:val="1A6C68BB"/>
    <w:rsid w:val="1AD03ACB"/>
    <w:rsid w:val="1B5C4112"/>
    <w:rsid w:val="1B6746DB"/>
    <w:rsid w:val="1C164906"/>
    <w:rsid w:val="1C1D00BA"/>
    <w:rsid w:val="1C386A49"/>
    <w:rsid w:val="1C4F3661"/>
    <w:rsid w:val="1CD44541"/>
    <w:rsid w:val="1D222C1A"/>
    <w:rsid w:val="1D476C46"/>
    <w:rsid w:val="1DCA1AF8"/>
    <w:rsid w:val="1E3E7A3A"/>
    <w:rsid w:val="1E4A2580"/>
    <w:rsid w:val="1E9525CF"/>
    <w:rsid w:val="1EA121A3"/>
    <w:rsid w:val="1F695122"/>
    <w:rsid w:val="1F7954A7"/>
    <w:rsid w:val="1FC476CB"/>
    <w:rsid w:val="20955200"/>
    <w:rsid w:val="20A70B40"/>
    <w:rsid w:val="20F86C50"/>
    <w:rsid w:val="226C45AB"/>
    <w:rsid w:val="23273C61"/>
    <w:rsid w:val="24453CCD"/>
    <w:rsid w:val="24971C91"/>
    <w:rsid w:val="254E5332"/>
    <w:rsid w:val="256B598C"/>
    <w:rsid w:val="2645487E"/>
    <w:rsid w:val="26606839"/>
    <w:rsid w:val="271437E8"/>
    <w:rsid w:val="273F4CD8"/>
    <w:rsid w:val="27635157"/>
    <w:rsid w:val="279072E9"/>
    <w:rsid w:val="27B4444E"/>
    <w:rsid w:val="27B609C5"/>
    <w:rsid w:val="27DD4562"/>
    <w:rsid w:val="28187A21"/>
    <w:rsid w:val="282644D6"/>
    <w:rsid w:val="288E6DE7"/>
    <w:rsid w:val="289A6895"/>
    <w:rsid w:val="28F529F6"/>
    <w:rsid w:val="291219B6"/>
    <w:rsid w:val="296A5C3D"/>
    <w:rsid w:val="2A4E63B7"/>
    <w:rsid w:val="2A6D15EC"/>
    <w:rsid w:val="2A740129"/>
    <w:rsid w:val="2A8B4FC6"/>
    <w:rsid w:val="2A970CD3"/>
    <w:rsid w:val="2ACD3B44"/>
    <w:rsid w:val="2B306F68"/>
    <w:rsid w:val="2BA07A19"/>
    <w:rsid w:val="2C5F3038"/>
    <w:rsid w:val="2CBB6057"/>
    <w:rsid w:val="2CDE5589"/>
    <w:rsid w:val="2D0B1B4A"/>
    <w:rsid w:val="2D7726CA"/>
    <w:rsid w:val="2E792D0B"/>
    <w:rsid w:val="2F2E7927"/>
    <w:rsid w:val="2F41145F"/>
    <w:rsid w:val="2F5E4DF7"/>
    <w:rsid w:val="307A377F"/>
    <w:rsid w:val="30C52140"/>
    <w:rsid w:val="3133032A"/>
    <w:rsid w:val="31C56F78"/>
    <w:rsid w:val="321E2143"/>
    <w:rsid w:val="32223853"/>
    <w:rsid w:val="322C78E6"/>
    <w:rsid w:val="324C23D0"/>
    <w:rsid w:val="32CF5092"/>
    <w:rsid w:val="33031832"/>
    <w:rsid w:val="344F3AC2"/>
    <w:rsid w:val="34C07671"/>
    <w:rsid w:val="352435A3"/>
    <w:rsid w:val="35377CDA"/>
    <w:rsid w:val="35CD6AB9"/>
    <w:rsid w:val="362251B3"/>
    <w:rsid w:val="364B5F57"/>
    <w:rsid w:val="369F405C"/>
    <w:rsid w:val="36F86E47"/>
    <w:rsid w:val="371003AD"/>
    <w:rsid w:val="37672D6D"/>
    <w:rsid w:val="37873E67"/>
    <w:rsid w:val="37927DB6"/>
    <w:rsid w:val="38177445"/>
    <w:rsid w:val="38B56B57"/>
    <w:rsid w:val="39210A05"/>
    <w:rsid w:val="39BE1B74"/>
    <w:rsid w:val="39EF7086"/>
    <w:rsid w:val="3A0D4FD6"/>
    <w:rsid w:val="3A207630"/>
    <w:rsid w:val="3A952DFA"/>
    <w:rsid w:val="3AC30BF0"/>
    <w:rsid w:val="3B027D34"/>
    <w:rsid w:val="3B92731C"/>
    <w:rsid w:val="3BD90E57"/>
    <w:rsid w:val="3BE2347A"/>
    <w:rsid w:val="3BEB7E86"/>
    <w:rsid w:val="3CED7575"/>
    <w:rsid w:val="3D0277F3"/>
    <w:rsid w:val="3EC47F5A"/>
    <w:rsid w:val="3F074D0F"/>
    <w:rsid w:val="3F237ABB"/>
    <w:rsid w:val="3F703405"/>
    <w:rsid w:val="3F8A2091"/>
    <w:rsid w:val="3FB52646"/>
    <w:rsid w:val="3FDA437E"/>
    <w:rsid w:val="40337982"/>
    <w:rsid w:val="41655F0B"/>
    <w:rsid w:val="416F13AE"/>
    <w:rsid w:val="41773347"/>
    <w:rsid w:val="41991B53"/>
    <w:rsid w:val="42493E02"/>
    <w:rsid w:val="427601B5"/>
    <w:rsid w:val="42CC47FC"/>
    <w:rsid w:val="42F35960"/>
    <w:rsid w:val="430062E6"/>
    <w:rsid w:val="43040797"/>
    <w:rsid w:val="4314591E"/>
    <w:rsid w:val="43216D75"/>
    <w:rsid w:val="436F2035"/>
    <w:rsid w:val="43A567C4"/>
    <w:rsid w:val="43C75F30"/>
    <w:rsid w:val="440F6583"/>
    <w:rsid w:val="442F6B7C"/>
    <w:rsid w:val="455F1629"/>
    <w:rsid w:val="45612ED2"/>
    <w:rsid w:val="45974686"/>
    <w:rsid w:val="45C57293"/>
    <w:rsid w:val="45DA11D4"/>
    <w:rsid w:val="462C769A"/>
    <w:rsid w:val="463C639D"/>
    <w:rsid w:val="46427065"/>
    <w:rsid w:val="46A76136"/>
    <w:rsid w:val="46E82C34"/>
    <w:rsid w:val="47116BC2"/>
    <w:rsid w:val="472C317B"/>
    <w:rsid w:val="47677C39"/>
    <w:rsid w:val="47CB2D8C"/>
    <w:rsid w:val="484608BD"/>
    <w:rsid w:val="485F0E32"/>
    <w:rsid w:val="48A9046F"/>
    <w:rsid w:val="48FF1450"/>
    <w:rsid w:val="49171063"/>
    <w:rsid w:val="4A4B0562"/>
    <w:rsid w:val="4A836A49"/>
    <w:rsid w:val="4AA66C8D"/>
    <w:rsid w:val="4B90240C"/>
    <w:rsid w:val="4BD87FB4"/>
    <w:rsid w:val="4CDC6581"/>
    <w:rsid w:val="4D2830B0"/>
    <w:rsid w:val="4DD61909"/>
    <w:rsid w:val="4F0C35D7"/>
    <w:rsid w:val="4F395FD8"/>
    <w:rsid w:val="4F4D3946"/>
    <w:rsid w:val="4F5617B7"/>
    <w:rsid w:val="4F9B4E68"/>
    <w:rsid w:val="4F9D7633"/>
    <w:rsid w:val="4FF55C71"/>
    <w:rsid w:val="5030700B"/>
    <w:rsid w:val="50D66A09"/>
    <w:rsid w:val="50E373A8"/>
    <w:rsid w:val="512F7CDB"/>
    <w:rsid w:val="513B4393"/>
    <w:rsid w:val="51901936"/>
    <w:rsid w:val="521A1384"/>
    <w:rsid w:val="524F659D"/>
    <w:rsid w:val="52EB4A19"/>
    <w:rsid w:val="530124AA"/>
    <w:rsid w:val="54533029"/>
    <w:rsid w:val="54C656AD"/>
    <w:rsid w:val="54F1763A"/>
    <w:rsid w:val="555065C2"/>
    <w:rsid w:val="555B2D7B"/>
    <w:rsid w:val="55914C01"/>
    <w:rsid w:val="55AA48E6"/>
    <w:rsid w:val="55B50288"/>
    <w:rsid w:val="55E21FB4"/>
    <w:rsid w:val="56237BF4"/>
    <w:rsid w:val="562638CA"/>
    <w:rsid w:val="5682338B"/>
    <w:rsid w:val="56A15592"/>
    <w:rsid w:val="57053458"/>
    <w:rsid w:val="577C58A7"/>
    <w:rsid w:val="5857151C"/>
    <w:rsid w:val="597468DD"/>
    <w:rsid w:val="59A42922"/>
    <w:rsid w:val="59C6058A"/>
    <w:rsid w:val="5A276FBD"/>
    <w:rsid w:val="5A7666AC"/>
    <w:rsid w:val="5A9D79ED"/>
    <w:rsid w:val="5AEC77CC"/>
    <w:rsid w:val="5AFF4B08"/>
    <w:rsid w:val="5B560C9A"/>
    <w:rsid w:val="5B612F56"/>
    <w:rsid w:val="5BA8662A"/>
    <w:rsid w:val="5BBA6C98"/>
    <w:rsid w:val="5BCE53CD"/>
    <w:rsid w:val="5BD06393"/>
    <w:rsid w:val="5C0105F1"/>
    <w:rsid w:val="5C8E47C3"/>
    <w:rsid w:val="5CE044EA"/>
    <w:rsid w:val="5D0B4C8A"/>
    <w:rsid w:val="5D321FC0"/>
    <w:rsid w:val="5D4146D6"/>
    <w:rsid w:val="5DC02B8D"/>
    <w:rsid w:val="5DDF3FEF"/>
    <w:rsid w:val="5E471506"/>
    <w:rsid w:val="5E7478FC"/>
    <w:rsid w:val="5EDD0754"/>
    <w:rsid w:val="5EEE0500"/>
    <w:rsid w:val="5F582B66"/>
    <w:rsid w:val="5F93073D"/>
    <w:rsid w:val="5FF341AA"/>
    <w:rsid w:val="600515B3"/>
    <w:rsid w:val="60315C00"/>
    <w:rsid w:val="60614489"/>
    <w:rsid w:val="609F0E78"/>
    <w:rsid w:val="60A403D3"/>
    <w:rsid w:val="613408C9"/>
    <w:rsid w:val="61EA664F"/>
    <w:rsid w:val="626C2977"/>
    <w:rsid w:val="632435F1"/>
    <w:rsid w:val="63A228AB"/>
    <w:rsid w:val="63D54CF4"/>
    <w:rsid w:val="64653CBF"/>
    <w:rsid w:val="64FC014E"/>
    <w:rsid w:val="65133686"/>
    <w:rsid w:val="651F7886"/>
    <w:rsid w:val="65564F20"/>
    <w:rsid w:val="665C76E4"/>
    <w:rsid w:val="66926965"/>
    <w:rsid w:val="66B104FB"/>
    <w:rsid w:val="672E2535"/>
    <w:rsid w:val="6855722F"/>
    <w:rsid w:val="68793E0C"/>
    <w:rsid w:val="68CA2417"/>
    <w:rsid w:val="695927F4"/>
    <w:rsid w:val="69B4466A"/>
    <w:rsid w:val="69B577AA"/>
    <w:rsid w:val="69D6464C"/>
    <w:rsid w:val="69DA6534"/>
    <w:rsid w:val="6A8267EC"/>
    <w:rsid w:val="6B011238"/>
    <w:rsid w:val="6B035763"/>
    <w:rsid w:val="6C2664AE"/>
    <w:rsid w:val="6CCE2DB2"/>
    <w:rsid w:val="6D040DDF"/>
    <w:rsid w:val="6D844EDB"/>
    <w:rsid w:val="6D942EB6"/>
    <w:rsid w:val="6E2C6590"/>
    <w:rsid w:val="6E6A1603"/>
    <w:rsid w:val="6E831099"/>
    <w:rsid w:val="6EDC3D3A"/>
    <w:rsid w:val="6F1E67CF"/>
    <w:rsid w:val="6F77365E"/>
    <w:rsid w:val="6F8459EB"/>
    <w:rsid w:val="6FEE79F0"/>
    <w:rsid w:val="70374010"/>
    <w:rsid w:val="70494A6A"/>
    <w:rsid w:val="70500F28"/>
    <w:rsid w:val="70D10012"/>
    <w:rsid w:val="70ED5DD7"/>
    <w:rsid w:val="71AC126B"/>
    <w:rsid w:val="71C5087A"/>
    <w:rsid w:val="71D57BA5"/>
    <w:rsid w:val="72752BFC"/>
    <w:rsid w:val="72873C48"/>
    <w:rsid w:val="72FE3F83"/>
    <w:rsid w:val="73032120"/>
    <w:rsid w:val="73054643"/>
    <w:rsid w:val="737A2D0B"/>
    <w:rsid w:val="73824C25"/>
    <w:rsid w:val="73D40586"/>
    <w:rsid w:val="7432343A"/>
    <w:rsid w:val="743C7944"/>
    <w:rsid w:val="74560DC9"/>
    <w:rsid w:val="751D5917"/>
    <w:rsid w:val="75B37FF2"/>
    <w:rsid w:val="763110F5"/>
    <w:rsid w:val="76A42CD2"/>
    <w:rsid w:val="76FE122B"/>
    <w:rsid w:val="77AA5961"/>
    <w:rsid w:val="77F272E8"/>
    <w:rsid w:val="78827B7D"/>
    <w:rsid w:val="789642E8"/>
    <w:rsid w:val="79133D87"/>
    <w:rsid w:val="795D5B01"/>
    <w:rsid w:val="796237AF"/>
    <w:rsid w:val="7A160A5B"/>
    <w:rsid w:val="7A225CC9"/>
    <w:rsid w:val="7AAF519B"/>
    <w:rsid w:val="7AC10129"/>
    <w:rsid w:val="7B136165"/>
    <w:rsid w:val="7BF0419F"/>
    <w:rsid w:val="7BFE0A62"/>
    <w:rsid w:val="7C2A6DD9"/>
    <w:rsid w:val="7C632D88"/>
    <w:rsid w:val="7CA9239E"/>
    <w:rsid w:val="7CAA3CE9"/>
    <w:rsid w:val="7D5F250B"/>
    <w:rsid w:val="7DCC4516"/>
    <w:rsid w:val="7DE831D0"/>
    <w:rsid w:val="7E05032E"/>
    <w:rsid w:val="7F0A7F07"/>
    <w:rsid w:val="7F9162B4"/>
    <w:rsid w:val="7FAD4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iPriority="99"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iPriority="0" w:semiHidden="0" w:name="Body Text 2"/>
    <w:lsdException w:qFormat="1" w:uiPriority="0" w:semiHidden="0" w:name="Body Text 3"/>
    <w:lsdException w:qFormat="1" w:uiPriority="0" w:semiHidden="0" w:name="Body Text Indent 2"/>
    <w:lsdException w:qFormat="1" w:uiPriority="0" w:semiHidden="0" w:name="Body Text Indent 3"/>
    <w:lsdException w:uiPriority="99"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lang w:val="en-US" w:eastAsia="zh-CN" w:bidi="ar-SA"/>
    </w:rPr>
  </w:style>
  <w:style w:type="paragraph" w:styleId="6">
    <w:name w:val="heading 1"/>
    <w:basedOn w:val="1"/>
    <w:next w:val="1"/>
    <w:link w:val="92"/>
    <w:qFormat/>
    <w:uiPriority w:val="0"/>
    <w:pPr>
      <w:keepNext/>
      <w:keepLines/>
      <w:spacing w:before="340" w:after="330" w:line="576" w:lineRule="auto"/>
      <w:outlineLvl w:val="0"/>
    </w:pPr>
    <w:rPr>
      <w:b/>
      <w:bCs/>
      <w:kern w:val="44"/>
      <w:sz w:val="44"/>
      <w:szCs w:val="44"/>
    </w:rPr>
  </w:style>
  <w:style w:type="paragraph" w:styleId="7">
    <w:name w:val="heading 2"/>
    <w:basedOn w:val="1"/>
    <w:next w:val="1"/>
    <w:link w:val="57"/>
    <w:qFormat/>
    <w:uiPriority w:val="0"/>
    <w:pPr>
      <w:keepNext/>
      <w:keepLines/>
      <w:spacing w:before="260" w:after="260" w:line="415" w:lineRule="auto"/>
      <w:outlineLvl w:val="1"/>
    </w:pPr>
    <w:rPr>
      <w:rFonts w:ascii="Arial" w:hAnsi="Arial" w:eastAsia="黑体"/>
      <w:b/>
      <w:bCs/>
      <w:kern w:val="0"/>
      <w:sz w:val="32"/>
      <w:szCs w:val="32"/>
    </w:rPr>
  </w:style>
  <w:style w:type="paragraph" w:styleId="8">
    <w:name w:val="heading 3"/>
    <w:basedOn w:val="1"/>
    <w:next w:val="1"/>
    <w:link w:val="95"/>
    <w:qFormat/>
    <w:uiPriority w:val="0"/>
    <w:pPr>
      <w:keepNext/>
      <w:keepLines/>
      <w:spacing w:before="260" w:after="260" w:line="415" w:lineRule="auto"/>
      <w:outlineLvl w:val="2"/>
    </w:pPr>
    <w:rPr>
      <w:b/>
      <w:bCs/>
      <w:sz w:val="32"/>
      <w:szCs w:val="32"/>
    </w:rPr>
  </w:style>
  <w:style w:type="paragraph" w:styleId="9">
    <w:name w:val="heading 4"/>
    <w:basedOn w:val="1"/>
    <w:next w:val="1"/>
    <w:link w:val="75"/>
    <w:qFormat/>
    <w:uiPriority w:val="0"/>
    <w:pPr>
      <w:keepNext/>
      <w:keepLines/>
      <w:spacing w:before="280" w:after="290" w:line="374" w:lineRule="auto"/>
      <w:outlineLvl w:val="3"/>
    </w:pPr>
    <w:rPr>
      <w:rFonts w:ascii="Arial" w:hAnsi="Arial" w:eastAsia="黑体"/>
      <w:b/>
      <w:bCs/>
      <w:sz w:val="28"/>
      <w:szCs w:val="28"/>
    </w:rPr>
  </w:style>
  <w:style w:type="paragraph" w:styleId="10">
    <w:name w:val="heading 5"/>
    <w:basedOn w:val="1"/>
    <w:next w:val="1"/>
    <w:link w:val="85"/>
    <w:qFormat/>
    <w:uiPriority w:val="0"/>
    <w:pPr>
      <w:keepNext/>
      <w:keepLines/>
      <w:spacing w:before="280" w:after="290" w:line="372" w:lineRule="auto"/>
      <w:outlineLvl w:val="4"/>
    </w:pPr>
    <w:rPr>
      <w:b/>
      <w:sz w:val="28"/>
    </w:rPr>
  </w:style>
  <w:style w:type="paragraph" w:styleId="11">
    <w:name w:val="heading 6"/>
    <w:basedOn w:val="1"/>
    <w:next w:val="1"/>
    <w:link w:val="88"/>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4"/>
    </w:rPr>
  </w:style>
  <w:style w:type="paragraph" w:styleId="12">
    <w:name w:val="heading 7"/>
    <w:basedOn w:val="1"/>
    <w:next w:val="1"/>
    <w:link w:val="65"/>
    <w:qFormat/>
    <w:uiPriority w:val="0"/>
    <w:pPr>
      <w:keepNext/>
      <w:keepLines/>
      <w:spacing w:before="240" w:after="64" w:line="320" w:lineRule="auto"/>
      <w:outlineLvl w:val="6"/>
    </w:pPr>
    <w:rPr>
      <w:b/>
      <w:bCs/>
      <w:kern w:val="0"/>
      <w:sz w:val="24"/>
      <w:szCs w:val="24"/>
    </w:rPr>
  </w:style>
  <w:style w:type="paragraph" w:styleId="13">
    <w:name w:val="heading 8"/>
    <w:basedOn w:val="1"/>
    <w:next w:val="1"/>
    <w:link w:val="104"/>
    <w:qFormat/>
    <w:uiPriority w:val="0"/>
    <w:pPr>
      <w:keepNext/>
      <w:keepLines/>
      <w:spacing w:before="240" w:after="64" w:line="320" w:lineRule="auto"/>
      <w:outlineLvl w:val="7"/>
    </w:pPr>
    <w:rPr>
      <w:rFonts w:ascii="Cambria" w:hAnsi="Cambria"/>
      <w:kern w:val="0"/>
      <w:sz w:val="24"/>
      <w:szCs w:val="24"/>
    </w:rPr>
  </w:style>
  <w:style w:type="paragraph" w:styleId="14">
    <w:name w:val="heading 9"/>
    <w:basedOn w:val="1"/>
    <w:next w:val="1"/>
    <w:link w:val="107"/>
    <w:qFormat/>
    <w:uiPriority w:val="0"/>
    <w:pPr>
      <w:keepNext/>
      <w:keepLines/>
      <w:spacing w:before="240" w:after="64" w:line="320" w:lineRule="auto"/>
      <w:outlineLvl w:val="8"/>
    </w:pPr>
    <w:rPr>
      <w:rFonts w:ascii="Cambria" w:hAnsi="Cambria"/>
      <w:kern w:val="0"/>
      <w:szCs w:val="21"/>
    </w:rPr>
  </w:style>
  <w:style w:type="character" w:default="1" w:styleId="39">
    <w:name w:val="Default Paragraph Font"/>
    <w:semiHidden/>
    <w:unhideWhenUsed/>
    <w:uiPriority w:val="1"/>
  </w:style>
  <w:style w:type="table" w:default="1" w:styleId="3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4"/>
    <w:link w:val="98"/>
    <w:unhideWhenUsed/>
    <w:qFormat/>
    <w:uiPriority w:val="99"/>
    <w:pPr>
      <w:spacing w:after="120" w:line="360" w:lineRule="auto"/>
      <w:ind w:left="420" w:leftChars="200" w:firstLine="420" w:firstLineChars="200"/>
    </w:pPr>
    <w:rPr>
      <w:kern w:val="2"/>
      <w:sz w:val="21"/>
    </w:rPr>
  </w:style>
  <w:style w:type="paragraph" w:styleId="3">
    <w:name w:val="Body Text Indent"/>
    <w:basedOn w:val="1"/>
    <w:next w:val="1"/>
    <w:link w:val="47"/>
    <w:unhideWhenUsed/>
    <w:qFormat/>
    <w:uiPriority w:val="0"/>
    <w:pPr>
      <w:spacing w:line="500" w:lineRule="exact"/>
      <w:ind w:left="832" w:leftChars="832" w:firstLine="433" w:firstLineChars="196"/>
    </w:pPr>
    <w:rPr>
      <w:rFonts w:ascii="宋体" w:hAnsi="宋体"/>
      <w:kern w:val="0"/>
      <w:sz w:val="24"/>
    </w:rPr>
  </w:style>
  <w:style w:type="paragraph" w:styleId="4">
    <w:name w:val="Body Text First Indent"/>
    <w:basedOn w:val="5"/>
    <w:qFormat/>
    <w:uiPriority w:val="0"/>
    <w:pPr>
      <w:ind w:firstLine="420" w:firstLineChars="100"/>
    </w:pPr>
  </w:style>
  <w:style w:type="paragraph" w:styleId="5">
    <w:name w:val="Body Text"/>
    <w:basedOn w:val="1"/>
    <w:link w:val="53"/>
    <w:unhideWhenUsed/>
    <w:qFormat/>
    <w:uiPriority w:val="0"/>
    <w:pPr>
      <w:spacing w:after="120"/>
    </w:pPr>
    <w:rPr>
      <w:rFonts w:ascii="宋体" w:hAnsi="宋体"/>
      <w:kern w:val="0"/>
      <w:sz w:val="20"/>
    </w:rPr>
  </w:style>
  <w:style w:type="paragraph" w:styleId="15">
    <w:name w:val="List 3"/>
    <w:basedOn w:val="1"/>
    <w:qFormat/>
    <w:uiPriority w:val="0"/>
    <w:pPr>
      <w:ind w:left="100" w:leftChars="400" w:hanging="200" w:hangingChars="200"/>
    </w:pPr>
    <w:rPr>
      <w:szCs w:val="24"/>
    </w:rPr>
  </w:style>
  <w:style w:type="paragraph" w:styleId="16">
    <w:name w:val="Normal Indent"/>
    <w:basedOn w:val="1"/>
    <w:link w:val="54"/>
    <w:unhideWhenUsed/>
    <w:qFormat/>
    <w:uiPriority w:val="99"/>
    <w:pPr>
      <w:spacing w:before="120" w:after="120" w:line="460" w:lineRule="exact"/>
      <w:ind w:firstLine="420"/>
    </w:pPr>
    <w:rPr>
      <w:rFonts w:ascii="仿宋_GB2312" w:eastAsia="仿宋_GB2312"/>
      <w:sz w:val="28"/>
    </w:rPr>
  </w:style>
  <w:style w:type="paragraph" w:styleId="17">
    <w:name w:val="caption"/>
    <w:basedOn w:val="1"/>
    <w:next w:val="1"/>
    <w:qFormat/>
    <w:uiPriority w:val="99"/>
    <w:pPr>
      <w:spacing w:before="152" w:after="160"/>
    </w:pPr>
    <w:rPr>
      <w:rFonts w:ascii="Arial" w:hAnsi="Arial" w:eastAsia="黑体"/>
    </w:rPr>
  </w:style>
  <w:style w:type="paragraph" w:styleId="18">
    <w:name w:val="Document Map"/>
    <w:basedOn w:val="1"/>
    <w:link w:val="46"/>
    <w:unhideWhenUsed/>
    <w:qFormat/>
    <w:uiPriority w:val="99"/>
    <w:rPr>
      <w:rFonts w:ascii="宋体"/>
      <w:sz w:val="18"/>
      <w:szCs w:val="18"/>
    </w:rPr>
  </w:style>
  <w:style w:type="paragraph" w:styleId="19">
    <w:name w:val="toa heading"/>
    <w:basedOn w:val="1"/>
    <w:next w:val="1"/>
    <w:qFormat/>
    <w:uiPriority w:val="0"/>
    <w:pPr>
      <w:spacing w:before="120" w:line="240" w:lineRule="auto"/>
    </w:pPr>
    <w:rPr>
      <w:rFonts w:ascii="Arial" w:hAnsi="Arial"/>
      <w:sz w:val="24"/>
    </w:rPr>
  </w:style>
  <w:style w:type="paragraph" w:styleId="20">
    <w:name w:val="annotation text"/>
    <w:basedOn w:val="1"/>
    <w:link w:val="55"/>
    <w:unhideWhenUsed/>
    <w:qFormat/>
    <w:uiPriority w:val="0"/>
    <w:pPr>
      <w:jc w:val="left"/>
    </w:pPr>
    <w:rPr>
      <w:kern w:val="0"/>
      <w:sz w:val="20"/>
      <w:szCs w:val="24"/>
    </w:rPr>
  </w:style>
  <w:style w:type="paragraph" w:styleId="21">
    <w:name w:val="Body Text 3"/>
    <w:basedOn w:val="1"/>
    <w:link w:val="86"/>
    <w:unhideWhenUsed/>
    <w:qFormat/>
    <w:uiPriority w:val="0"/>
    <w:pPr>
      <w:spacing w:after="120"/>
    </w:pPr>
    <w:rPr>
      <w:rFonts w:ascii="宋体"/>
      <w:kern w:val="0"/>
      <w:sz w:val="24"/>
    </w:rPr>
  </w:style>
  <w:style w:type="paragraph" w:styleId="22">
    <w:name w:val="List 2"/>
    <w:basedOn w:val="1"/>
    <w:unhideWhenUsed/>
    <w:qFormat/>
    <w:uiPriority w:val="99"/>
    <w:pPr>
      <w:ind w:left="100" w:leftChars="200" w:hanging="200" w:hangingChars="200"/>
      <w:contextualSpacing/>
    </w:pPr>
  </w:style>
  <w:style w:type="paragraph" w:styleId="23">
    <w:name w:val="Plain Text"/>
    <w:basedOn w:val="1"/>
    <w:link w:val="94"/>
    <w:unhideWhenUsed/>
    <w:qFormat/>
    <w:uiPriority w:val="0"/>
    <w:rPr>
      <w:rFonts w:ascii="宋体" w:hAnsi="Courier New"/>
      <w:kern w:val="0"/>
      <w:sz w:val="20"/>
      <w:szCs w:val="21"/>
    </w:rPr>
  </w:style>
  <w:style w:type="paragraph" w:styleId="24">
    <w:name w:val="Date"/>
    <w:basedOn w:val="1"/>
    <w:next w:val="1"/>
    <w:link w:val="102"/>
    <w:unhideWhenUsed/>
    <w:qFormat/>
    <w:uiPriority w:val="0"/>
    <w:pPr>
      <w:ind w:left="100" w:leftChars="2500"/>
    </w:pPr>
    <w:rPr>
      <w:kern w:val="0"/>
      <w:sz w:val="20"/>
      <w:szCs w:val="24"/>
    </w:rPr>
  </w:style>
  <w:style w:type="paragraph" w:styleId="25">
    <w:name w:val="Body Text Indent 2"/>
    <w:basedOn w:val="1"/>
    <w:link w:val="60"/>
    <w:unhideWhenUsed/>
    <w:qFormat/>
    <w:uiPriority w:val="0"/>
    <w:pPr>
      <w:spacing w:after="120" w:line="480" w:lineRule="auto"/>
      <w:ind w:left="420" w:leftChars="200"/>
    </w:pPr>
    <w:rPr>
      <w:kern w:val="0"/>
      <w:sz w:val="20"/>
      <w:szCs w:val="24"/>
    </w:rPr>
  </w:style>
  <w:style w:type="paragraph" w:styleId="26">
    <w:name w:val="Balloon Text"/>
    <w:basedOn w:val="1"/>
    <w:link w:val="49"/>
    <w:unhideWhenUsed/>
    <w:qFormat/>
    <w:uiPriority w:val="0"/>
    <w:rPr>
      <w:kern w:val="0"/>
      <w:sz w:val="18"/>
      <w:szCs w:val="18"/>
    </w:rPr>
  </w:style>
  <w:style w:type="paragraph" w:styleId="27">
    <w:name w:val="footer"/>
    <w:basedOn w:val="1"/>
    <w:link w:val="59"/>
    <w:qFormat/>
    <w:uiPriority w:val="99"/>
    <w:pPr>
      <w:tabs>
        <w:tab w:val="center" w:pos="4153"/>
        <w:tab w:val="right" w:pos="8306"/>
      </w:tabs>
      <w:snapToGrid w:val="0"/>
      <w:jc w:val="left"/>
    </w:pPr>
    <w:rPr>
      <w:sz w:val="18"/>
    </w:rPr>
  </w:style>
  <w:style w:type="paragraph" w:styleId="28">
    <w:name w:val="header"/>
    <w:basedOn w:val="1"/>
    <w:link w:val="6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9">
    <w:name w:val="toc 1"/>
    <w:basedOn w:val="1"/>
    <w:next w:val="1"/>
    <w:unhideWhenUsed/>
    <w:qFormat/>
    <w:uiPriority w:val="39"/>
  </w:style>
  <w:style w:type="paragraph" w:styleId="30">
    <w:name w:val="Body Text Indent 3"/>
    <w:basedOn w:val="1"/>
    <w:link w:val="76"/>
    <w:unhideWhenUsed/>
    <w:qFormat/>
    <w:uiPriority w:val="0"/>
    <w:pPr>
      <w:spacing w:after="120"/>
      <w:ind w:left="420" w:leftChars="200"/>
    </w:pPr>
    <w:rPr>
      <w:kern w:val="0"/>
      <w:sz w:val="16"/>
      <w:szCs w:val="16"/>
    </w:rPr>
  </w:style>
  <w:style w:type="paragraph" w:styleId="31">
    <w:name w:val="toc 2"/>
    <w:basedOn w:val="1"/>
    <w:next w:val="1"/>
    <w:unhideWhenUsed/>
    <w:qFormat/>
    <w:uiPriority w:val="39"/>
    <w:pPr>
      <w:ind w:left="420" w:leftChars="200"/>
    </w:pPr>
  </w:style>
  <w:style w:type="paragraph" w:styleId="32">
    <w:name w:val="Body Text 2"/>
    <w:basedOn w:val="1"/>
    <w:link w:val="87"/>
    <w:unhideWhenUsed/>
    <w:qFormat/>
    <w:uiPriority w:val="0"/>
    <w:pPr>
      <w:spacing w:after="120" w:line="480" w:lineRule="auto"/>
    </w:pPr>
    <w:rPr>
      <w:rFonts w:ascii="宋体" w:hAnsi="宋体"/>
      <w:color w:val="000000"/>
      <w:kern w:val="0"/>
      <w:sz w:val="18"/>
      <w:szCs w:val="18"/>
    </w:rPr>
  </w:style>
  <w:style w:type="paragraph" w:styleId="33">
    <w:name w:val="HTML Preformatted"/>
    <w:basedOn w:val="1"/>
    <w:link w:val="7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szCs w:val="24"/>
    </w:rPr>
  </w:style>
  <w:style w:type="paragraph" w:styleId="34">
    <w:name w:val="Normal (Web)"/>
    <w:basedOn w:val="1"/>
    <w:link w:val="72"/>
    <w:unhideWhenUsed/>
    <w:qFormat/>
    <w:uiPriority w:val="99"/>
    <w:pPr>
      <w:ind w:firstLine="420" w:firstLineChars="200"/>
    </w:pPr>
    <w:rPr>
      <w:kern w:val="0"/>
      <w:sz w:val="20"/>
      <w:szCs w:val="24"/>
    </w:rPr>
  </w:style>
  <w:style w:type="paragraph" w:styleId="35">
    <w:name w:val="Title"/>
    <w:basedOn w:val="1"/>
    <w:next w:val="1"/>
    <w:link w:val="100"/>
    <w:qFormat/>
    <w:uiPriority w:val="0"/>
    <w:pPr>
      <w:spacing w:before="240" w:after="60"/>
      <w:jc w:val="center"/>
      <w:outlineLvl w:val="0"/>
    </w:pPr>
    <w:rPr>
      <w:rFonts w:ascii="Arial" w:hAnsi="Arial"/>
      <w:b/>
      <w:kern w:val="0"/>
      <w:sz w:val="32"/>
    </w:rPr>
  </w:style>
  <w:style w:type="paragraph" w:styleId="36">
    <w:name w:val="annotation subject"/>
    <w:basedOn w:val="20"/>
    <w:next w:val="20"/>
    <w:link w:val="99"/>
    <w:unhideWhenUsed/>
    <w:qFormat/>
    <w:uiPriority w:val="0"/>
    <w:rPr>
      <w:b/>
      <w:bCs/>
      <w:kern w:val="2"/>
      <w:sz w:val="21"/>
    </w:rPr>
  </w:style>
  <w:style w:type="table" w:styleId="38">
    <w:name w:val="Table Grid"/>
    <w:basedOn w:val="37"/>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0">
    <w:name w:val="FollowedHyperlink"/>
    <w:unhideWhenUsed/>
    <w:qFormat/>
    <w:uiPriority w:val="0"/>
    <w:rPr>
      <w:color w:val="800080"/>
      <w:u w:val="single"/>
    </w:rPr>
  </w:style>
  <w:style w:type="character" w:styleId="41">
    <w:name w:val="Emphasis"/>
    <w:qFormat/>
    <w:uiPriority w:val="0"/>
    <w:rPr>
      <w:i/>
      <w:iCs/>
    </w:rPr>
  </w:style>
  <w:style w:type="character" w:styleId="42">
    <w:name w:val="Hyperlink"/>
    <w:unhideWhenUsed/>
    <w:qFormat/>
    <w:uiPriority w:val="99"/>
    <w:rPr>
      <w:color w:val="0000FF"/>
      <w:u w:val="single"/>
    </w:rPr>
  </w:style>
  <w:style w:type="character" w:styleId="43">
    <w:name w:val="annotation reference"/>
    <w:unhideWhenUsed/>
    <w:qFormat/>
    <w:uiPriority w:val="0"/>
    <w:rPr>
      <w:sz w:val="21"/>
      <w:szCs w:val="21"/>
    </w:rPr>
  </w:style>
  <w:style w:type="character" w:customStyle="1" w:styleId="44">
    <w:name w:val="文档结构图 Char1"/>
    <w:semiHidden/>
    <w:qFormat/>
    <w:uiPriority w:val="99"/>
    <w:rPr>
      <w:rFonts w:ascii="宋体"/>
      <w:kern w:val="2"/>
      <w:sz w:val="18"/>
      <w:szCs w:val="18"/>
    </w:rPr>
  </w:style>
  <w:style w:type="character" w:customStyle="1" w:styleId="45">
    <w:name w:val="标题 Char1"/>
    <w:qFormat/>
    <w:uiPriority w:val="0"/>
    <w:rPr>
      <w:rFonts w:ascii="Cambria" w:hAnsi="Cambria" w:cs="Times New Roman"/>
      <w:b/>
      <w:bCs/>
      <w:kern w:val="2"/>
      <w:sz w:val="32"/>
      <w:szCs w:val="32"/>
    </w:rPr>
  </w:style>
  <w:style w:type="character" w:customStyle="1" w:styleId="46">
    <w:name w:val="文档结构图 字符"/>
    <w:basedOn w:val="39"/>
    <w:link w:val="18"/>
    <w:qFormat/>
    <w:locked/>
    <w:uiPriority w:val="99"/>
  </w:style>
  <w:style w:type="character" w:customStyle="1" w:styleId="47">
    <w:name w:val="正文文本缩进 字符"/>
    <w:link w:val="3"/>
    <w:qFormat/>
    <w:locked/>
    <w:uiPriority w:val="0"/>
    <w:rPr>
      <w:rFonts w:ascii="宋体" w:hAnsi="宋体"/>
      <w:sz w:val="24"/>
    </w:rPr>
  </w:style>
  <w:style w:type="character" w:customStyle="1" w:styleId="48">
    <w:name w:val="HTML 预设格式 Char"/>
    <w:semiHidden/>
    <w:qFormat/>
    <w:uiPriority w:val="0"/>
    <w:rPr>
      <w:rFonts w:ascii="Courier New" w:hAnsi="Courier New" w:cs="Courier New"/>
      <w:kern w:val="2"/>
    </w:rPr>
  </w:style>
  <w:style w:type="character" w:customStyle="1" w:styleId="49">
    <w:name w:val="批注框文本 字符"/>
    <w:link w:val="26"/>
    <w:semiHidden/>
    <w:qFormat/>
    <w:locked/>
    <w:uiPriority w:val="0"/>
    <w:rPr>
      <w:sz w:val="18"/>
      <w:szCs w:val="18"/>
    </w:rPr>
  </w:style>
  <w:style w:type="character" w:customStyle="1" w:styleId="50">
    <w:name w:val="正文文本缩进 2 Char1"/>
    <w:semiHidden/>
    <w:qFormat/>
    <w:uiPriority w:val="39"/>
    <w:rPr>
      <w:kern w:val="2"/>
      <w:sz w:val="21"/>
    </w:rPr>
  </w:style>
  <w:style w:type="character" w:customStyle="1" w:styleId="51">
    <w:name w:val="font21"/>
    <w:basedOn w:val="39"/>
    <w:qFormat/>
    <w:uiPriority w:val="0"/>
    <w:rPr>
      <w:rFonts w:hint="default" w:ascii="Times New Roman" w:hAnsi="Times New Roman" w:cs="Times New Roman"/>
      <w:b/>
      <w:color w:val="000000"/>
      <w:sz w:val="22"/>
      <w:szCs w:val="22"/>
      <w:u w:val="none"/>
    </w:rPr>
  </w:style>
  <w:style w:type="character" w:customStyle="1" w:styleId="52">
    <w:name w:val="font11"/>
    <w:basedOn w:val="39"/>
    <w:qFormat/>
    <w:uiPriority w:val="0"/>
    <w:rPr>
      <w:rFonts w:ascii="宋体" w:eastAsia="宋体"/>
      <w:color w:val="000000"/>
      <w:sz w:val="22"/>
      <w:szCs w:val="22"/>
      <w:u w:val="none"/>
    </w:rPr>
  </w:style>
  <w:style w:type="character" w:customStyle="1" w:styleId="53">
    <w:name w:val="正文文本 字符"/>
    <w:link w:val="5"/>
    <w:semiHidden/>
    <w:qFormat/>
    <w:locked/>
    <w:uiPriority w:val="0"/>
    <w:rPr>
      <w:rFonts w:ascii="宋体" w:hAnsi="宋体"/>
    </w:rPr>
  </w:style>
  <w:style w:type="character" w:customStyle="1" w:styleId="54">
    <w:name w:val="正文缩进 字符"/>
    <w:link w:val="16"/>
    <w:qFormat/>
    <w:locked/>
    <w:uiPriority w:val="99"/>
    <w:rPr>
      <w:rFonts w:ascii="仿宋_GB2312" w:eastAsia="仿宋_GB2312"/>
      <w:kern w:val="2"/>
      <w:sz w:val="28"/>
    </w:rPr>
  </w:style>
  <w:style w:type="character" w:customStyle="1" w:styleId="55">
    <w:name w:val="批注文字 字符"/>
    <w:link w:val="20"/>
    <w:semiHidden/>
    <w:qFormat/>
    <w:locked/>
    <w:uiPriority w:val="0"/>
    <w:rPr>
      <w:szCs w:val="24"/>
    </w:rPr>
  </w:style>
  <w:style w:type="character" w:customStyle="1" w:styleId="56">
    <w:name w:val="标题 2 Char1"/>
    <w:semiHidden/>
    <w:qFormat/>
    <w:uiPriority w:val="0"/>
    <w:rPr>
      <w:rFonts w:hint="default" w:ascii="Arial" w:hAnsi="Arial" w:eastAsia="黑体" w:cs="Arial"/>
      <w:b/>
      <w:bCs/>
      <w:kern w:val="2"/>
      <w:sz w:val="32"/>
      <w:szCs w:val="32"/>
      <w:lang w:val="en-US" w:eastAsia="zh-CN" w:bidi="ar-SA"/>
    </w:rPr>
  </w:style>
  <w:style w:type="character" w:customStyle="1" w:styleId="57">
    <w:name w:val="标题 2 字符"/>
    <w:link w:val="7"/>
    <w:semiHidden/>
    <w:qFormat/>
    <w:uiPriority w:val="0"/>
    <w:rPr>
      <w:rFonts w:ascii="Arial" w:hAnsi="Arial" w:eastAsia="黑体"/>
      <w:b/>
      <w:bCs/>
      <w:sz w:val="32"/>
      <w:szCs w:val="32"/>
    </w:rPr>
  </w:style>
  <w:style w:type="character" w:customStyle="1" w:styleId="58">
    <w:name w:val="Char Char5"/>
    <w:qFormat/>
    <w:uiPriority w:val="0"/>
    <w:rPr>
      <w:rFonts w:hint="default" w:ascii="Arial" w:hAnsi="Arial" w:eastAsia="黑体" w:cs="Arial"/>
      <w:b/>
      <w:bCs/>
      <w:sz w:val="32"/>
      <w:szCs w:val="32"/>
      <w:lang w:val="en-US" w:eastAsia="zh-CN" w:bidi="ar-SA"/>
    </w:rPr>
  </w:style>
  <w:style w:type="character" w:customStyle="1" w:styleId="59">
    <w:name w:val="页脚 字符"/>
    <w:link w:val="27"/>
    <w:qFormat/>
    <w:locked/>
    <w:uiPriority w:val="99"/>
    <w:rPr>
      <w:kern w:val="2"/>
      <w:sz w:val="18"/>
    </w:rPr>
  </w:style>
  <w:style w:type="character" w:customStyle="1" w:styleId="60">
    <w:name w:val="正文文本缩进 2 字符"/>
    <w:link w:val="25"/>
    <w:semiHidden/>
    <w:qFormat/>
    <w:locked/>
    <w:uiPriority w:val="0"/>
    <w:rPr>
      <w:szCs w:val="24"/>
    </w:rPr>
  </w:style>
  <w:style w:type="character" w:customStyle="1" w:styleId="61">
    <w:name w:val="批注文字 Char1"/>
    <w:semiHidden/>
    <w:qFormat/>
    <w:uiPriority w:val="99"/>
    <w:rPr>
      <w:kern w:val="2"/>
      <w:sz w:val="21"/>
    </w:rPr>
  </w:style>
  <w:style w:type="character" w:customStyle="1" w:styleId="62">
    <w:name w:val="font122"/>
    <w:basedOn w:val="39"/>
    <w:qFormat/>
    <w:uiPriority w:val="0"/>
    <w:rPr>
      <w:rFonts w:hint="default" w:ascii="Times New Roman" w:hAnsi="Times New Roman" w:cs="Times New Roman"/>
      <w:color w:val="000000"/>
      <w:sz w:val="22"/>
      <w:szCs w:val="22"/>
      <w:u w:val="none"/>
    </w:rPr>
  </w:style>
  <w:style w:type="character" w:customStyle="1" w:styleId="63">
    <w:name w:val="font81"/>
    <w:basedOn w:val="39"/>
    <w:qFormat/>
    <w:uiPriority w:val="0"/>
    <w:rPr>
      <w:rFonts w:hint="eastAsia" w:ascii="宋体" w:hAnsi="宋体" w:eastAsia="宋体" w:cs="宋体"/>
      <w:color w:val="000000"/>
      <w:sz w:val="22"/>
      <w:szCs w:val="22"/>
      <w:u w:val="none"/>
    </w:rPr>
  </w:style>
  <w:style w:type="character" w:customStyle="1" w:styleId="64">
    <w:name w:val="正文文本缩进 3 Char1"/>
    <w:semiHidden/>
    <w:qFormat/>
    <w:uiPriority w:val="99"/>
    <w:rPr>
      <w:kern w:val="2"/>
      <w:sz w:val="16"/>
      <w:szCs w:val="16"/>
    </w:rPr>
  </w:style>
  <w:style w:type="character" w:customStyle="1" w:styleId="65">
    <w:name w:val="标题 7 字符"/>
    <w:link w:val="12"/>
    <w:semiHidden/>
    <w:qFormat/>
    <w:uiPriority w:val="0"/>
    <w:rPr>
      <w:b/>
      <w:bCs/>
      <w:sz w:val="24"/>
      <w:szCs w:val="24"/>
    </w:rPr>
  </w:style>
  <w:style w:type="character" w:customStyle="1" w:styleId="66">
    <w:name w:val="font61"/>
    <w:basedOn w:val="39"/>
    <w:qFormat/>
    <w:uiPriority w:val="0"/>
    <w:rPr>
      <w:rFonts w:hint="default" w:ascii="Times New Roman" w:hAnsi="Times New Roman" w:cs="Times New Roman"/>
      <w:color w:val="000000"/>
      <w:sz w:val="22"/>
      <w:szCs w:val="22"/>
      <w:u w:val="none"/>
    </w:rPr>
  </w:style>
  <w:style w:type="character" w:customStyle="1" w:styleId="67">
    <w:name w:val="页眉 字符"/>
    <w:link w:val="28"/>
    <w:qFormat/>
    <w:locked/>
    <w:uiPriority w:val="99"/>
    <w:rPr>
      <w:kern w:val="2"/>
      <w:sz w:val="18"/>
    </w:rPr>
  </w:style>
  <w:style w:type="character" w:customStyle="1" w:styleId="68">
    <w:name w:val="font01"/>
    <w:basedOn w:val="39"/>
    <w:qFormat/>
    <w:uiPriority w:val="0"/>
    <w:rPr>
      <w:rFonts w:ascii="Tahoma" w:hAnsi="Tahoma" w:cs="Tahoma"/>
      <w:color w:val="000000"/>
      <w:sz w:val="22"/>
      <w:szCs w:val="22"/>
      <w:u w:val="none"/>
      <w:lang w:bidi="ar-SA"/>
    </w:rPr>
  </w:style>
  <w:style w:type="character" w:customStyle="1" w:styleId="69">
    <w:name w:val="Char Char4"/>
    <w:qFormat/>
    <w:locked/>
    <w:uiPriority w:val="0"/>
    <w:rPr>
      <w:rFonts w:hint="eastAsia" w:ascii="宋体" w:hAnsi="宋体" w:eastAsia="宋体"/>
      <w:kern w:val="2"/>
      <w:sz w:val="21"/>
      <w:szCs w:val="24"/>
      <w:lang w:val="en-US" w:eastAsia="zh-CN" w:bidi="ar-SA"/>
    </w:rPr>
  </w:style>
  <w:style w:type="character" w:customStyle="1" w:styleId="70">
    <w:name w:val="日期 Char1"/>
    <w:semiHidden/>
    <w:qFormat/>
    <w:uiPriority w:val="99"/>
    <w:rPr>
      <w:kern w:val="2"/>
      <w:sz w:val="21"/>
    </w:rPr>
  </w:style>
  <w:style w:type="character" w:customStyle="1" w:styleId="71">
    <w:name w:val="font41"/>
    <w:basedOn w:val="39"/>
    <w:qFormat/>
    <w:uiPriority w:val="0"/>
    <w:rPr>
      <w:rFonts w:hint="eastAsia" w:ascii="宋体" w:hAnsi="宋体" w:eastAsia="宋体" w:cs="宋体"/>
      <w:b/>
      <w:color w:val="000000"/>
      <w:sz w:val="22"/>
      <w:szCs w:val="22"/>
      <w:u w:val="none"/>
    </w:rPr>
  </w:style>
  <w:style w:type="character" w:customStyle="1" w:styleId="72">
    <w:name w:val="普通(网站) 字符"/>
    <w:link w:val="34"/>
    <w:qFormat/>
    <w:locked/>
    <w:uiPriority w:val="39"/>
    <w:rPr>
      <w:szCs w:val="24"/>
    </w:rPr>
  </w:style>
  <w:style w:type="character" w:customStyle="1" w:styleId="73">
    <w:name w:val="标题 1.1 Char1"/>
    <w:qFormat/>
    <w:uiPriority w:val="0"/>
    <w:rPr>
      <w:rFonts w:hint="default" w:ascii="Arial" w:hAnsi="Arial" w:eastAsia="黑体" w:cs="Arial"/>
      <w:b/>
      <w:bCs/>
      <w:kern w:val="2"/>
      <w:sz w:val="32"/>
      <w:szCs w:val="32"/>
      <w:lang w:val="en-US" w:eastAsia="zh-CN" w:bidi="ar-SA"/>
    </w:rPr>
  </w:style>
  <w:style w:type="character" w:customStyle="1" w:styleId="74">
    <w:name w:val="font91"/>
    <w:basedOn w:val="39"/>
    <w:qFormat/>
    <w:uiPriority w:val="0"/>
    <w:rPr>
      <w:rFonts w:hint="default" w:ascii="Times New Roman" w:hAnsi="Times New Roman" w:cs="Times New Roman"/>
      <w:color w:val="000000"/>
      <w:sz w:val="22"/>
      <w:szCs w:val="22"/>
      <w:u w:val="none"/>
    </w:rPr>
  </w:style>
  <w:style w:type="character" w:customStyle="1" w:styleId="75">
    <w:name w:val="标题 4 字符"/>
    <w:link w:val="9"/>
    <w:semiHidden/>
    <w:qFormat/>
    <w:uiPriority w:val="0"/>
    <w:rPr>
      <w:rFonts w:ascii="Arial" w:hAnsi="Arial" w:eastAsia="黑体"/>
      <w:b/>
      <w:bCs/>
      <w:kern w:val="2"/>
      <w:sz w:val="28"/>
      <w:szCs w:val="28"/>
    </w:rPr>
  </w:style>
  <w:style w:type="character" w:customStyle="1" w:styleId="76">
    <w:name w:val="正文文本缩进 3 字符"/>
    <w:link w:val="30"/>
    <w:semiHidden/>
    <w:qFormat/>
    <w:locked/>
    <w:uiPriority w:val="0"/>
    <w:rPr>
      <w:sz w:val="16"/>
      <w:szCs w:val="16"/>
    </w:rPr>
  </w:style>
  <w:style w:type="character" w:customStyle="1" w:styleId="77">
    <w:name w:val="HTML 预设格式 字符"/>
    <w:link w:val="33"/>
    <w:semiHidden/>
    <w:qFormat/>
    <w:locked/>
    <w:uiPriority w:val="0"/>
    <w:rPr>
      <w:rFonts w:ascii="Arial" w:hAnsi="Arial" w:cs="Arial"/>
      <w:sz w:val="24"/>
      <w:szCs w:val="24"/>
    </w:rPr>
  </w:style>
  <w:style w:type="character" w:customStyle="1" w:styleId="78">
    <w:name w:val="font31"/>
    <w:basedOn w:val="39"/>
    <w:qFormat/>
    <w:uiPriority w:val="0"/>
    <w:rPr>
      <w:rFonts w:hint="default" w:ascii="Times New Roman" w:hAnsi="Times New Roman" w:cs="Times New Roman"/>
      <w:color w:val="000000"/>
      <w:sz w:val="22"/>
      <w:szCs w:val="22"/>
      <w:u w:val="none"/>
    </w:rPr>
  </w:style>
  <w:style w:type="character" w:customStyle="1" w:styleId="79">
    <w:name w:val="纯文本 Char1"/>
    <w:semiHidden/>
    <w:qFormat/>
    <w:uiPriority w:val="39"/>
    <w:rPr>
      <w:rFonts w:ascii="宋体" w:hAnsi="Courier New" w:cs="Courier New"/>
      <w:kern w:val="2"/>
      <w:sz w:val="21"/>
      <w:szCs w:val="21"/>
    </w:rPr>
  </w:style>
  <w:style w:type="character" w:customStyle="1" w:styleId="80">
    <w:name w:val="样式 标题 2 + Times New Roman 四号 非加粗 段前: 5 磅 段后: 0 磅 行距: 固定值 20... Char"/>
    <w:link w:val="81"/>
    <w:qFormat/>
    <w:locked/>
    <w:uiPriority w:val="0"/>
    <w:rPr>
      <w:rFonts w:eastAsia="黑体" w:cs="宋体"/>
      <w:sz w:val="28"/>
    </w:rPr>
  </w:style>
  <w:style w:type="paragraph" w:customStyle="1" w:styleId="81">
    <w:name w:val="样式 标题 2 + Times New Roman 四号 非加粗 段前: 5 磅 段后: 0 磅 行距: 固定值 20..."/>
    <w:basedOn w:val="7"/>
    <w:link w:val="80"/>
    <w:qFormat/>
    <w:uiPriority w:val="0"/>
    <w:pPr>
      <w:spacing w:before="100" w:after="0" w:line="400" w:lineRule="exact"/>
    </w:pPr>
    <w:rPr>
      <w:rFonts w:ascii="Times New Roman" w:hAnsi="Times New Roman"/>
      <w:b w:val="0"/>
      <w:bCs w:val="0"/>
      <w:sz w:val="28"/>
      <w:szCs w:val="20"/>
    </w:rPr>
  </w:style>
  <w:style w:type="character" w:customStyle="1" w:styleId="82">
    <w:name w:val="普通文字 Char Char2"/>
    <w:qFormat/>
    <w:locked/>
    <w:uiPriority w:val="0"/>
    <w:rPr>
      <w:rFonts w:ascii="宋体" w:hAnsi="Courier New"/>
      <w:kern w:val="2"/>
      <w:sz w:val="21"/>
    </w:rPr>
  </w:style>
  <w:style w:type="character" w:customStyle="1" w:styleId="83">
    <w:name w:val="font71"/>
    <w:basedOn w:val="39"/>
    <w:qFormat/>
    <w:uiPriority w:val="0"/>
    <w:rPr>
      <w:rFonts w:hint="eastAsia" w:ascii="宋体" w:hAnsi="宋体" w:eastAsia="宋体" w:cs="宋体"/>
      <w:color w:val="000000"/>
      <w:sz w:val="22"/>
      <w:szCs w:val="22"/>
      <w:u w:val="none"/>
    </w:rPr>
  </w:style>
  <w:style w:type="character" w:customStyle="1" w:styleId="84">
    <w:name w:val="批注主题 Char1"/>
    <w:semiHidden/>
    <w:qFormat/>
    <w:uiPriority w:val="0"/>
    <w:rPr>
      <w:b/>
      <w:bCs/>
      <w:kern w:val="2"/>
      <w:sz w:val="21"/>
    </w:rPr>
  </w:style>
  <w:style w:type="character" w:customStyle="1" w:styleId="85">
    <w:name w:val="标题 5 字符"/>
    <w:link w:val="10"/>
    <w:semiHidden/>
    <w:qFormat/>
    <w:uiPriority w:val="0"/>
    <w:rPr>
      <w:b/>
      <w:kern w:val="2"/>
      <w:sz w:val="28"/>
    </w:rPr>
  </w:style>
  <w:style w:type="character" w:customStyle="1" w:styleId="86">
    <w:name w:val="正文文本 3 字符"/>
    <w:link w:val="21"/>
    <w:semiHidden/>
    <w:qFormat/>
    <w:locked/>
    <w:uiPriority w:val="0"/>
    <w:rPr>
      <w:rFonts w:ascii="宋体"/>
      <w:sz w:val="24"/>
    </w:rPr>
  </w:style>
  <w:style w:type="character" w:customStyle="1" w:styleId="87">
    <w:name w:val="正文文本 2 字符"/>
    <w:link w:val="32"/>
    <w:semiHidden/>
    <w:qFormat/>
    <w:locked/>
    <w:uiPriority w:val="0"/>
    <w:rPr>
      <w:rFonts w:ascii="宋体" w:hAnsi="宋体"/>
      <w:color w:val="000000"/>
      <w:sz w:val="18"/>
      <w:szCs w:val="18"/>
    </w:rPr>
  </w:style>
  <w:style w:type="character" w:customStyle="1" w:styleId="88">
    <w:name w:val="标题 6 字符"/>
    <w:link w:val="11"/>
    <w:semiHidden/>
    <w:qFormat/>
    <w:uiPriority w:val="0"/>
    <w:rPr>
      <w:rFonts w:ascii="Arial" w:hAnsi="Arial" w:eastAsia="黑体"/>
      <w:b/>
      <w:bCs/>
      <w:sz w:val="24"/>
      <w:szCs w:val="24"/>
    </w:rPr>
  </w:style>
  <w:style w:type="character" w:customStyle="1" w:styleId="89">
    <w:name w:val="font141"/>
    <w:basedOn w:val="39"/>
    <w:qFormat/>
    <w:uiPriority w:val="0"/>
    <w:rPr>
      <w:rFonts w:hint="default" w:ascii="Times New Roman" w:hAnsi="Times New Roman" w:cs="Times New Roman"/>
      <w:color w:val="000000"/>
      <w:sz w:val="22"/>
      <w:szCs w:val="22"/>
      <w:u w:val="none"/>
      <w:vertAlign w:val="superscript"/>
    </w:rPr>
  </w:style>
  <w:style w:type="character" w:customStyle="1" w:styleId="90">
    <w:name w:val="正文文本 3 Char1"/>
    <w:semiHidden/>
    <w:qFormat/>
    <w:uiPriority w:val="99"/>
    <w:rPr>
      <w:kern w:val="2"/>
      <w:sz w:val="16"/>
      <w:szCs w:val="16"/>
    </w:rPr>
  </w:style>
  <w:style w:type="character" w:customStyle="1" w:styleId="91">
    <w:name w:val="font161"/>
    <w:qFormat/>
    <w:uiPriority w:val="0"/>
    <w:rPr>
      <w:b/>
      <w:bCs/>
      <w:sz w:val="32"/>
      <w:szCs w:val="32"/>
    </w:rPr>
  </w:style>
  <w:style w:type="character" w:customStyle="1" w:styleId="92">
    <w:name w:val="标题 1 字符"/>
    <w:link w:val="6"/>
    <w:qFormat/>
    <w:uiPriority w:val="0"/>
    <w:rPr>
      <w:b/>
      <w:bCs/>
      <w:kern w:val="44"/>
      <w:sz w:val="44"/>
      <w:szCs w:val="44"/>
    </w:rPr>
  </w:style>
  <w:style w:type="character" w:customStyle="1" w:styleId="93">
    <w:name w:val="font51"/>
    <w:basedOn w:val="39"/>
    <w:qFormat/>
    <w:uiPriority w:val="0"/>
    <w:rPr>
      <w:rFonts w:hint="eastAsia" w:ascii="宋体" w:hAnsi="宋体" w:eastAsia="宋体" w:cs="宋体"/>
      <w:b/>
      <w:color w:val="000000"/>
      <w:sz w:val="22"/>
      <w:szCs w:val="22"/>
      <w:u w:val="none"/>
    </w:rPr>
  </w:style>
  <w:style w:type="character" w:customStyle="1" w:styleId="94">
    <w:name w:val="纯文本 字符"/>
    <w:link w:val="23"/>
    <w:semiHidden/>
    <w:qFormat/>
    <w:locked/>
    <w:uiPriority w:val="0"/>
    <w:rPr>
      <w:rFonts w:ascii="宋体" w:hAnsi="Courier New" w:cs="Courier New"/>
      <w:szCs w:val="21"/>
    </w:rPr>
  </w:style>
  <w:style w:type="character" w:customStyle="1" w:styleId="95">
    <w:name w:val="标题 3 字符"/>
    <w:link w:val="8"/>
    <w:semiHidden/>
    <w:qFormat/>
    <w:uiPriority w:val="0"/>
    <w:rPr>
      <w:b/>
      <w:bCs/>
      <w:kern w:val="2"/>
      <w:sz w:val="32"/>
      <w:szCs w:val="32"/>
    </w:rPr>
  </w:style>
  <w:style w:type="character" w:customStyle="1" w:styleId="96">
    <w:name w:val="正文文本 Char1"/>
    <w:semiHidden/>
    <w:qFormat/>
    <w:uiPriority w:val="99"/>
    <w:rPr>
      <w:kern w:val="2"/>
      <w:sz w:val="21"/>
    </w:rPr>
  </w:style>
  <w:style w:type="character" w:customStyle="1" w:styleId="97">
    <w:name w:val="Char Char12"/>
    <w:qFormat/>
    <w:locked/>
    <w:uiPriority w:val="0"/>
    <w:rPr>
      <w:rFonts w:hint="eastAsia" w:ascii="宋体" w:hAnsi="宋体" w:eastAsia="宋体"/>
      <w:kern w:val="2"/>
      <w:sz w:val="21"/>
      <w:szCs w:val="24"/>
      <w:lang w:bidi="ar-SA"/>
    </w:rPr>
  </w:style>
  <w:style w:type="character" w:customStyle="1" w:styleId="98">
    <w:name w:val="正文文本首行缩进 2 字符"/>
    <w:link w:val="2"/>
    <w:semiHidden/>
    <w:qFormat/>
    <w:uiPriority w:val="99"/>
    <w:rPr>
      <w:rFonts w:ascii="宋体" w:hAnsi="宋体"/>
      <w:kern w:val="2"/>
      <w:sz w:val="21"/>
    </w:rPr>
  </w:style>
  <w:style w:type="character" w:customStyle="1" w:styleId="99">
    <w:name w:val="批注主题 字符"/>
    <w:link w:val="36"/>
    <w:semiHidden/>
    <w:qFormat/>
    <w:locked/>
    <w:uiPriority w:val="0"/>
    <w:rPr>
      <w:b/>
      <w:bCs/>
      <w:kern w:val="2"/>
      <w:sz w:val="21"/>
      <w:szCs w:val="24"/>
    </w:rPr>
  </w:style>
  <w:style w:type="character" w:customStyle="1" w:styleId="100">
    <w:name w:val="标题 字符"/>
    <w:link w:val="35"/>
    <w:qFormat/>
    <w:locked/>
    <w:uiPriority w:val="0"/>
    <w:rPr>
      <w:rFonts w:ascii="Arial" w:hAnsi="Arial" w:cs="Arial"/>
      <w:b/>
      <w:sz w:val="32"/>
    </w:rPr>
  </w:style>
  <w:style w:type="character" w:customStyle="1" w:styleId="101">
    <w:name w:val="批注框文本 Char"/>
    <w:semiHidden/>
    <w:qFormat/>
    <w:uiPriority w:val="99"/>
    <w:rPr>
      <w:kern w:val="2"/>
      <w:sz w:val="18"/>
      <w:szCs w:val="18"/>
    </w:rPr>
  </w:style>
  <w:style w:type="character" w:customStyle="1" w:styleId="102">
    <w:name w:val="日期 字符"/>
    <w:link w:val="24"/>
    <w:semiHidden/>
    <w:qFormat/>
    <w:locked/>
    <w:uiPriority w:val="0"/>
    <w:rPr>
      <w:szCs w:val="24"/>
    </w:rPr>
  </w:style>
  <w:style w:type="character" w:customStyle="1" w:styleId="103">
    <w:name w:val="正文文本缩进 Char1"/>
    <w:semiHidden/>
    <w:qFormat/>
    <w:uiPriority w:val="99"/>
    <w:rPr>
      <w:kern w:val="2"/>
      <w:sz w:val="21"/>
    </w:rPr>
  </w:style>
  <w:style w:type="character" w:customStyle="1" w:styleId="104">
    <w:name w:val="标题 8 字符"/>
    <w:link w:val="13"/>
    <w:semiHidden/>
    <w:qFormat/>
    <w:uiPriority w:val="0"/>
    <w:rPr>
      <w:rFonts w:ascii="Cambria" w:hAnsi="Cambria" w:eastAsia="宋体" w:cs="Times New Roman"/>
      <w:sz w:val="24"/>
      <w:szCs w:val="24"/>
    </w:rPr>
  </w:style>
  <w:style w:type="character" w:customStyle="1" w:styleId="105">
    <w:name w:val="不明显强调1"/>
    <w:qFormat/>
    <w:uiPriority w:val="19"/>
    <w:rPr>
      <w:i/>
      <w:iCs/>
      <w:color w:val="5A5A5A"/>
    </w:rPr>
  </w:style>
  <w:style w:type="character" w:customStyle="1" w:styleId="106">
    <w:name w:val="_Style 1"/>
    <w:qFormat/>
    <w:uiPriority w:val="19"/>
    <w:rPr>
      <w:i/>
      <w:iCs/>
      <w:color w:val="808080"/>
    </w:rPr>
  </w:style>
  <w:style w:type="character" w:customStyle="1" w:styleId="107">
    <w:name w:val="标题 9 字符"/>
    <w:link w:val="14"/>
    <w:semiHidden/>
    <w:qFormat/>
    <w:uiPriority w:val="0"/>
    <w:rPr>
      <w:rFonts w:ascii="Cambria" w:hAnsi="Cambria" w:eastAsia="宋体" w:cs="Times New Roman"/>
      <w:sz w:val="21"/>
      <w:szCs w:val="21"/>
    </w:rPr>
  </w:style>
  <w:style w:type="character" w:customStyle="1" w:styleId="108">
    <w:name w:val="font12"/>
    <w:basedOn w:val="39"/>
    <w:qFormat/>
    <w:uiPriority w:val="0"/>
    <w:rPr>
      <w:rFonts w:hint="default" w:ascii="Times New Roman" w:hAnsi="Times New Roman" w:cs="Times New Roman"/>
      <w:b/>
      <w:color w:val="000000"/>
      <w:sz w:val="22"/>
      <w:szCs w:val="22"/>
      <w:u w:val="none"/>
    </w:rPr>
  </w:style>
  <w:style w:type="character" w:customStyle="1" w:styleId="109">
    <w:name w:val="正文文本 2 Char1"/>
    <w:semiHidden/>
    <w:qFormat/>
    <w:uiPriority w:val="99"/>
    <w:rPr>
      <w:kern w:val="2"/>
      <w:sz w:val="21"/>
    </w:rPr>
  </w:style>
  <w:style w:type="character" w:customStyle="1" w:styleId="110">
    <w:name w:val="font101"/>
    <w:basedOn w:val="39"/>
    <w:qFormat/>
    <w:uiPriority w:val="0"/>
    <w:rPr>
      <w:rFonts w:hint="default" w:ascii="Times New Roman" w:hAnsi="Times New Roman" w:cs="Times New Roman"/>
      <w:color w:val="000000"/>
      <w:sz w:val="22"/>
      <w:szCs w:val="22"/>
      <w:u w:val="none"/>
    </w:rPr>
  </w:style>
  <w:style w:type="paragraph" w:customStyle="1" w:styleId="111">
    <w:name w:val="Char Char Char Char Char Char Char Char Char Char"/>
    <w:basedOn w:val="1"/>
    <w:qFormat/>
    <w:uiPriority w:val="0"/>
    <w:pPr>
      <w:numPr>
        <w:ilvl w:val="4"/>
        <w:numId w:val="1"/>
      </w:numPr>
      <w:ind w:left="0" w:firstLine="0"/>
    </w:pPr>
    <w:rPr>
      <w:rFonts w:ascii="Tahoma" w:hAnsi="Tahoma"/>
      <w:sz w:val="24"/>
    </w:rPr>
  </w:style>
  <w:style w:type="paragraph" w:customStyle="1" w:styleId="112">
    <w:name w:val="List 31"/>
    <w:basedOn w:val="1"/>
    <w:qFormat/>
    <w:uiPriority w:val="0"/>
    <w:pPr>
      <w:ind w:left="100" w:leftChars="400" w:hanging="200" w:hangingChars="200"/>
    </w:pPr>
  </w:style>
  <w:style w:type="paragraph" w:customStyle="1" w:styleId="113">
    <w:name w:val="列出段落1"/>
    <w:basedOn w:val="1"/>
    <w:qFormat/>
    <w:uiPriority w:val="0"/>
    <w:pPr>
      <w:ind w:firstLine="420" w:firstLineChars="200"/>
    </w:pPr>
    <w:rPr>
      <w:rFonts w:ascii="Calibri" w:hAnsi="Calibri"/>
      <w:szCs w:val="22"/>
    </w:rPr>
  </w:style>
  <w:style w:type="paragraph" w:customStyle="1" w:styleId="114">
    <w:name w:val="默认"/>
    <w:qFormat/>
    <w:uiPriority w:val="0"/>
    <w:rPr>
      <w:rFonts w:ascii="Helvetica" w:hAnsi="Helvetica" w:eastAsia="Helvetica" w:cs="Helvetica"/>
      <w:color w:val="000000"/>
      <w:sz w:val="22"/>
      <w:szCs w:val="22"/>
      <w:lang w:val="en-US" w:eastAsia="zh-CN" w:bidi="ar-SA"/>
    </w:rPr>
  </w:style>
  <w:style w:type="paragraph" w:customStyle="1" w:styleId="115">
    <w:name w:val="内文"/>
    <w:qFormat/>
    <w:uiPriority w:val="0"/>
    <w:pPr>
      <w:widowControl w:val="0"/>
      <w:autoSpaceDE w:val="0"/>
      <w:autoSpaceDN w:val="0"/>
      <w:adjustRightInd w:val="0"/>
      <w:spacing w:line="360" w:lineRule="auto"/>
      <w:jc w:val="both"/>
    </w:pPr>
    <w:rPr>
      <w:rFonts w:ascii="宋体" w:hAnsi="Times New Roman" w:eastAsia="宋体" w:cs="Times New Roman"/>
      <w:color w:val="000000"/>
      <w:sz w:val="24"/>
      <w:lang w:val="en-US" w:eastAsia="zh-CN" w:bidi="ar-SA"/>
    </w:rPr>
  </w:style>
  <w:style w:type="paragraph" w:customStyle="1" w:styleId="116">
    <w:name w:val="p0"/>
    <w:basedOn w:val="1"/>
    <w:qFormat/>
    <w:uiPriority w:val="0"/>
    <w:pPr>
      <w:widowControl/>
    </w:pPr>
    <w:rPr>
      <w:rFonts w:ascii="Calibri" w:hAnsi="Calibri" w:cs="宋体"/>
      <w:kern w:val="0"/>
      <w:szCs w:val="21"/>
    </w:rPr>
  </w:style>
  <w:style w:type="paragraph" w:customStyle="1" w:styleId="117">
    <w:name w:val="正文1"/>
    <w:basedOn w:val="1"/>
    <w:qFormat/>
    <w:uiPriority w:val="0"/>
    <w:pPr>
      <w:ind w:firstLine="425"/>
    </w:pPr>
  </w:style>
  <w:style w:type="paragraph" w:customStyle="1" w:styleId="118">
    <w:name w:val="reader-word-layer"/>
    <w:next w:val="1"/>
    <w:qFormat/>
    <w:uiPriority w:val="39"/>
    <w:pPr>
      <w:spacing w:before="100" w:beforeAutospacing="1" w:after="100" w:afterAutospacing="1"/>
    </w:pPr>
    <w:rPr>
      <w:rFonts w:ascii="宋体" w:hAnsi="宋体" w:eastAsia="宋体" w:cs="宋体"/>
      <w:sz w:val="24"/>
      <w:szCs w:val="24"/>
      <w:lang w:val="en-US" w:eastAsia="zh-CN" w:bidi="ar-SA"/>
    </w:rPr>
  </w:style>
  <w:style w:type="paragraph" w:customStyle="1" w:styleId="119">
    <w:name w:val="Default"/>
    <w:qFormat/>
    <w:uiPriority w:val="0"/>
    <w:pPr>
      <w:widowControl w:val="0"/>
      <w:autoSpaceDE w:val="0"/>
      <w:autoSpaceDN w:val="0"/>
      <w:adjustRightInd w:val="0"/>
      <w:spacing w:line="360" w:lineRule="auto"/>
      <w:jc w:val="both"/>
    </w:pPr>
    <w:rPr>
      <w:rFonts w:ascii="宋体" w:hAnsi="Times New Roman" w:eastAsia="宋体" w:cs="宋体"/>
      <w:color w:val="000000"/>
      <w:sz w:val="24"/>
      <w:szCs w:val="24"/>
      <w:lang w:val="en-US" w:eastAsia="zh-CN" w:bidi="ar-SA"/>
    </w:rPr>
  </w:style>
  <w:style w:type="paragraph" w:customStyle="1" w:styleId="120">
    <w:name w:val="样式 样式 左侧:  2 字符 + 左侧:  0.85 厘米 首行缩进:  2 字符1"/>
    <w:basedOn w:val="1"/>
    <w:qFormat/>
    <w:uiPriority w:val="0"/>
    <w:pPr>
      <w:spacing w:line="240" w:lineRule="auto"/>
      <w:ind w:left="482" w:firstLine="200" w:firstLineChars="200"/>
    </w:pPr>
  </w:style>
  <w:style w:type="paragraph" w:styleId="121">
    <w:name w:val="List Paragraph"/>
    <w:basedOn w:val="1"/>
    <w:qFormat/>
    <w:uiPriority w:val="34"/>
    <w:pPr>
      <w:ind w:firstLine="200" w:firstLineChars="200"/>
    </w:pPr>
    <w:rPr>
      <w:rFonts w:ascii="Calibri" w:hAnsi="Calibri"/>
      <w:szCs w:val="22"/>
    </w:rPr>
  </w:style>
  <w:style w:type="paragraph" w:customStyle="1" w:styleId="122">
    <w:name w:val="p19"/>
    <w:basedOn w:val="1"/>
    <w:qFormat/>
    <w:uiPriority w:val="0"/>
    <w:pPr>
      <w:widowControl/>
      <w:spacing w:after="120" w:line="240" w:lineRule="auto"/>
    </w:pPr>
    <w:rPr>
      <w:kern w:val="0"/>
      <w:sz w:val="20"/>
      <w:szCs w:val="21"/>
    </w:rPr>
  </w:style>
  <w:style w:type="paragraph" w:customStyle="1" w:styleId="123">
    <w:name w:val="Char"/>
    <w:basedOn w:val="1"/>
    <w:qFormat/>
    <w:uiPriority w:val="0"/>
  </w:style>
  <w:style w:type="paragraph" w:customStyle="1" w:styleId="124">
    <w:name w:val="Char1"/>
    <w:basedOn w:val="1"/>
    <w:qFormat/>
    <w:uiPriority w:val="0"/>
    <w:rPr>
      <w:rFonts w:ascii="仿宋_GB2312" w:eastAsia="仿宋_GB2312"/>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A79992-1189-412B-85BC-EEC29C7393A1}">
  <ds:schemaRefs/>
</ds:datastoreItem>
</file>

<file path=docProps/app.xml><?xml version="1.0" encoding="utf-8"?>
<Properties xmlns="http://schemas.openxmlformats.org/officeDocument/2006/extended-properties" xmlns:vt="http://schemas.openxmlformats.org/officeDocument/2006/docPropsVTypes">
  <Template>Normal</Template>
  <Pages>35</Pages>
  <Words>2885</Words>
  <Characters>16445</Characters>
  <Lines>137</Lines>
  <Paragraphs>38</Paragraphs>
  <TotalTime>47</TotalTime>
  <ScaleCrop>false</ScaleCrop>
  <LinksUpToDate>false</LinksUpToDate>
  <CharactersWithSpaces>19292</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2020-01-06T02:38:00Z</dcterms:created>
  <dc:creator>Administrator</dc:creator>
  <cp:lastModifiedBy>高瞻远瞩</cp:lastModifiedBy>
  <cp:lastPrinted>2020-01-07T01:59:11Z</cp:lastPrinted>
  <dcterms:modified xsi:type="dcterms:W3CDTF">2020-01-07T02:34:45Z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