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14" w:tblpY="2300"/>
        <w:tblOverlap w:val="never"/>
        <w:tblW w:w="8305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897"/>
        <w:gridCol w:w="1408"/>
      </w:tblGrid>
      <w:tr>
        <w:tblPrEx>
          <w:tblLayout w:type="fixed"/>
        </w:tblPrEx>
        <w:trPr>
          <w:trHeight w:val="1011" w:hRule="atLeast"/>
        </w:trPr>
        <w:tc>
          <w:tcPr>
            <w:tcW w:w="6897" w:type="dxa"/>
            <w:noWrap w:val="0"/>
            <w:vAlign w:val="center"/>
          </w:tcPr>
          <w:p>
            <w:pPr>
              <w:spacing w:line="840" w:lineRule="exact"/>
              <w:jc w:val="distribute"/>
              <w:rPr>
                <w:rFonts w:ascii="方正小标宋简体" w:eastAsia="方正小标宋简体"/>
                <w:b/>
                <w:bCs/>
                <w:color w:val="FF0000"/>
                <w:w w:val="80"/>
                <w:kern w:val="0"/>
                <w:sz w:val="60"/>
                <w:szCs w:val="44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FF0000"/>
                <w:w w:val="80"/>
                <w:kern w:val="0"/>
                <w:sz w:val="60"/>
                <w:szCs w:val="44"/>
                <w:lang w:eastAsia="zh-CN"/>
              </w:rPr>
              <w:t>济宁市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FF0000"/>
                <w:w w:val="80"/>
                <w:kern w:val="0"/>
                <w:sz w:val="60"/>
                <w:szCs w:val="44"/>
              </w:rPr>
              <w:t>医疗保障局</w:t>
            </w:r>
          </w:p>
        </w:tc>
        <w:tc>
          <w:tcPr>
            <w:tcW w:w="14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方正小标宋简体" w:eastAsia="方正小标宋简体"/>
                <w:b/>
                <w:bCs/>
                <w:color w:val="FF0000"/>
                <w:sz w:val="72"/>
                <w:szCs w:val="72"/>
              </w:rPr>
            </w:pPr>
            <w:r>
              <w:rPr>
                <w:rFonts w:hint="eastAsia" w:ascii="方正小标宋简体" w:hAnsi="文星标宋" w:eastAsia="方正小标宋简体"/>
                <w:b/>
                <w:bCs/>
                <w:color w:val="FF0000"/>
                <w:w w:val="60"/>
                <w:sz w:val="100"/>
                <w:szCs w:val="100"/>
              </w:rPr>
              <w:t>文件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897" w:type="dxa"/>
            <w:noWrap w:val="0"/>
            <w:vAlign w:val="center"/>
          </w:tcPr>
          <w:p>
            <w:pPr>
              <w:spacing w:line="840" w:lineRule="exact"/>
              <w:jc w:val="distribute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FF0000"/>
                <w:w w:val="80"/>
                <w:kern w:val="0"/>
                <w:sz w:val="60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FF0000"/>
                <w:w w:val="80"/>
                <w:kern w:val="0"/>
                <w:sz w:val="60"/>
                <w:szCs w:val="44"/>
                <w:lang w:eastAsia="zh-CN"/>
              </w:rPr>
              <w:t>济宁市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FF0000"/>
                <w:w w:val="80"/>
                <w:kern w:val="0"/>
                <w:sz w:val="60"/>
                <w:szCs w:val="44"/>
              </w:rPr>
              <w:t>财政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FF0000"/>
                <w:w w:val="80"/>
                <w:kern w:val="0"/>
                <w:sz w:val="60"/>
                <w:szCs w:val="44"/>
                <w:lang w:eastAsia="zh-CN"/>
              </w:rPr>
              <w:t>局</w:t>
            </w:r>
          </w:p>
        </w:tc>
        <w:tc>
          <w:tcPr>
            <w:tcW w:w="1408" w:type="dxa"/>
            <w:vMerge w:val="continue"/>
            <w:noWrap w:val="0"/>
            <w:vAlign w:val="center"/>
          </w:tcPr>
          <w:p>
            <w:pPr>
              <w:spacing w:line="840" w:lineRule="exact"/>
              <w:jc w:val="center"/>
              <w:rPr>
                <w:rFonts w:ascii="方正小标宋简体" w:eastAsia="方正小标宋简体"/>
                <w:b/>
                <w:bCs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11" w:hRule="atLeast"/>
        </w:trPr>
        <w:tc>
          <w:tcPr>
            <w:tcW w:w="6897" w:type="dxa"/>
            <w:noWrap w:val="0"/>
            <w:vAlign w:val="center"/>
          </w:tcPr>
          <w:p>
            <w:pPr>
              <w:spacing w:line="840" w:lineRule="exact"/>
              <w:jc w:val="distribute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FF0000"/>
                <w:w w:val="80"/>
                <w:kern w:val="0"/>
                <w:sz w:val="60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FF0000"/>
                <w:w w:val="80"/>
                <w:kern w:val="0"/>
                <w:sz w:val="60"/>
                <w:szCs w:val="44"/>
                <w:lang w:val="en-US" w:eastAsia="zh-CN"/>
              </w:rPr>
              <w:t>国家税务总局济宁市税务局</w:t>
            </w:r>
          </w:p>
        </w:tc>
        <w:tc>
          <w:tcPr>
            <w:tcW w:w="1408" w:type="dxa"/>
            <w:vMerge w:val="continue"/>
            <w:noWrap w:val="0"/>
            <w:vAlign w:val="center"/>
          </w:tcPr>
          <w:p>
            <w:pPr>
              <w:spacing w:line="840" w:lineRule="exact"/>
              <w:jc w:val="center"/>
              <w:rPr>
                <w:rFonts w:ascii="方正小标宋简体" w:eastAsia="方正小标宋简体"/>
                <w:b/>
                <w:bCs/>
                <w:color w:val="000000"/>
                <w:kern w:val="0"/>
                <w:sz w:val="44"/>
                <w:szCs w:val="4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/>
          <w:b/>
          <w:bCs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eastAsia="方正仿宋简体"/>
          <w:b/>
          <w:bCs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济医保发〔2020〕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lang w:val="en-US" w:eastAsia="zh-CN"/>
        </w:rPr>
        <w:t>3</w:t>
      </w: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Times New Roman" w:hAnsi="Times New Roman" w:eastAsia="方正仿宋简体"/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88900</wp:posOffset>
                </wp:positionV>
                <wp:extent cx="5196205" cy="1905"/>
                <wp:effectExtent l="0" t="9525" r="4445" b="171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312545" y="4829810"/>
                          <a:ext cx="5196205" cy="19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.95pt;margin-top:7pt;height:0.15pt;width:409.15pt;z-index:251658240;mso-width-relative:page;mso-height-relative:page;" filled="f" stroked="t" coordsize="21600,21600" o:gfxdata="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keT5TXAAAA&#10;BwEAAA8AAAAAAAAAAQAgAAAAIgAAAGRycy9kb3ducmV2LnhtbFBLAQIUABQAAAAIAIdO4kBsfsOF&#10;5QEAAIsDAAAOAAAAAAAAAAEAIAAAACYBAABkcnMvZTJvRG9jLnhtbFBLBQYAAAAABgAGAFkBAAB9&#10;BQAAAAA=&#10;">
                <v:fill on="f" focussize="0,0"/>
                <v:stroke weight="1.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643" w:firstLineChars="200"/>
        <w:textAlignment w:val="auto"/>
        <w:rPr>
          <w:rFonts w:ascii="Times New Roman" w:hAnsi="Times New Roman" w:eastAsia="方正仿宋简体"/>
          <w:b/>
          <w:bCs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w w:val="9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w w:val="93"/>
          <w:kern w:val="0"/>
          <w:sz w:val="44"/>
          <w:szCs w:val="44"/>
        </w:rPr>
        <w:t>关于转发鲁医保发〔2020〕15号文件进一步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w w:val="9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w w:val="93"/>
          <w:kern w:val="0"/>
          <w:sz w:val="44"/>
          <w:szCs w:val="44"/>
        </w:rPr>
        <w:t>阶段性降低企业职工基本医疗保险缴费费率的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w w:val="9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w w:val="93"/>
          <w:kern w:val="0"/>
          <w:sz w:val="44"/>
          <w:szCs w:val="44"/>
        </w:rPr>
        <w:t>通</w:t>
      </w: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w w:val="93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w w:val="93"/>
          <w:kern w:val="0"/>
          <w:sz w:val="44"/>
          <w:szCs w:val="44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各县（市、区）医疗保障局、财政局、国家税务总局济宁市各县（市、区）税务局，济宁高新区人力资源服务中心、太白湖新区社会保障事业服务中心、济宁经济技术开发区人力资源和社会保障服务中心，兖矿集团员工保障服务中心，市局机关各科室、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现将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lang w:val="en-US" w:eastAsia="zh-CN"/>
        </w:rPr>
        <w:t>山东省医疗保障局、山东省财政厅、国家税务总局山东省税务局</w:t>
      </w: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《关于进一步阶段性降低企业职工基本医疗保险缴费费率的通知》（鲁医保发﹝2020﹞15号）转发给你们，结合我市实际，现就进一步阶段性降低我市企业职工基本医疗保险（不含生育保险，下同）单位缴费费率提出如下意见，请一并贯彻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</w:rPr>
        <w:t>一、继续阶段性降低职工基本医疗保险缴费费率。</w:t>
      </w: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根据市医保局、市财政局、国家税务总局济宁市税务局《关于转发鲁医保发〔2020〕9号文件阶段性降低职工基本医疗保险缴费费率的通知》（济医保发〔2020〕2号）规定，自2020年3月1日起，阶段性下调职工基本医疗保险缴费费率，将单位缴费费率标准的基础上下调1个百分点，执行期限至2020年12月31日，2021年1月1日起恢复原缴费费率。上述政策适用于各类企业、机关事业单位、社会团体、民办非企业单位等组织和个体工商户、灵活就业人员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</w:rPr>
        <w:t>二、进一步阶段性降低企业职工基本医疗保险单位缴费费率。</w:t>
      </w: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2020年2月至6月，根据实行阶段性降低费率前的单位缴费费率，按照国家减半征收单位缴费降低的费率减去2个百分点的差，进一步降低各类企业（含个体工商户、灵活就业人员）职工基本医疗保险单位缴费费率，即：2020年2月降低1.5个百分点，2020年3月至6月降低2.5个百分点（含按照济医保发〔2020〕2号规定降低的1个百分点）。2020年7月至12月，按照济医保发〔2020〕2号规定，企业职工基本医疗保险单位缴费费率降低1个百分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</w:rPr>
        <w:t>三、切实做好补缴年限基本医疗保险费工作。</w:t>
      </w: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在阶段性降低费率期间，参保职工达到退休年龄办理退休手续时，医疗保险实际缴费年限不足十年的，降低费率期间和降低费率期后按不同补缴费率分别核算：在阶段性降低费率期间，先按降低后的职工基本医疗保险（不含生育保险）单位缴费费率进行补缴；在降低费率期间补缴基本医疗保险费仍不能补足十年的，再按实行阶段性降低费率前的职工基本医疗保险（不含生育保险）单位缴费费率进行补缴。补足十年的基本医疗保险费实行一次性补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</w:rPr>
        <w:t>四、确保各项医疗保险待遇。</w:t>
      </w: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在实施阶段性降低费率和缓缴医保费期间，参保人员正常享受个人账户、门诊统筹、慢性病门诊、住院等各项职工基本医疗保险待遇。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实施阶段性降低费率和缓缴医保费，是切实减轻企业负担，进一步支持企业复工复产重要措施。各县市区、各相关部门要提高思想认识、加强组织领导，密切协作配合、精心组织实施，及时调整业务信息系统和2020年基金预算，全力做好疫情防控期间的医疗保障各项工作，确保政策落实到位。重要情况要及时向主管部门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1562" w:leftChars="306" w:hanging="919" w:hangingChars="286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1562" w:leftChars="306" w:hanging="919" w:hangingChars="286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附件：关于进一步阶段性降低企业职工基本医疗保险缴费费率的通知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default" w:ascii="Times New Roman" w:hAnsi="Times New Roman" w:eastAsia="方正仿宋简体"/>
          <w:b/>
          <w:bCs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济宁市医疗保障局    济宁市财政局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lang w:val="en-US" w:eastAsia="zh-CN"/>
        </w:rPr>
        <w:t xml:space="preserve">     </w:t>
      </w: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国家税务总局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firstLine="6001" w:firstLineChars="1868"/>
        <w:jc w:val="left"/>
        <w:textAlignment w:val="auto"/>
        <w:rPr>
          <w:rFonts w:hint="default" w:ascii="Times New Roman" w:hAnsi="Times New Roman" w:eastAsia="方正仿宋简体"/>
          <w:b/>
          <w:bCs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济宁市税务局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jc w:val="right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  <w:lang w:val="en-US" w:eastAsia="zh-CN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2020年3月11日</w:t>
      </w:r>
      <w:r>
        <w:rPr>
          <w:rFonts w:hint="eastAsia" w:ascii="Times New Roman" w:hAnsi="Times New Roman" w:eastAsia="方正仿宋简体"/>
          <w:b/>
          <w:bCs/>
          <w:color w:val="auto"/>
          <w:sz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3" w:firstLineChars="200"/>
        <w:textAlignment w:val="auto"/>
        <w:rPr>
          <w:rFonts w:hint="eastAsia" w:ascii="Times New Roman" w:hAnsi="Times New Roman" w:eastAsia="方正仿宋简体"/>
          <w:b/>
          <w:bCs/>
          <w:color w:val="auto"/>
          <w:sz w:val="32"/>
        </w:rPr>
      </w:pPr>
      <w:r>
        <w:rPr>
          <w:rFonts w:hint="eastAsia" w:ascii="Times New Roman" w:hAnsi="Times New Roman" w:eastAsia="方正仿宋简体"/>
          <w:b/>
          <w:bCs/>
          <w:color w:val="auto"/>
          <w:sz w:val="32"/>
        </w:rPr>
        <w:t>（此件主动公开）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color w:val="auto"/>
          <w:sz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-95" w:hanging="199" w:hangingChars="62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  <w:drawing>
          <wp:inline distT="0" distB="0" distL="114300" distR="114300">
            <wp:extent cx="5903595" cy="8029575"/>
            <wp:effectExtent l="0" t="0" r="1905" b="9525"/>
            <wp:docPr id="1" name="图片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" w:leftChars="-200" w:hanging="421" w:hangingChars="131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3" w:leftChars="-161" w:hanging="341" w:hangingChars="106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  <w:drawing>
          <wp:inline distT="0" distB="0" distL="114300" distR="114300">
            <wp:extent cx="5718175" cy="8291830"/>
            <wp:effectExtent l="0" t="0" r="15875" b="13970"/>
            <wp:docPr id="3" name="图片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829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" w:leftChars="-276" w:hanging="588" w:hangingChars="183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  <w:drawing>
          <wp:inline distT="0" distB="0" distL="114300" distR="114300">
            <wp:extent cx="6021705" cy="3663950"/>
            <wp:effectExtent l="0" t="0" r="17145" b="12700"/>
            <wp:docPr id="4" name="图片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4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1705" cy="36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" w:leftChars="-295" w:hanging="620" w:hangingChars="193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5" w:leftChars="-304" w:hanging="643" w:hanging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682" w:tblpY="5948"/>
        <w:tblOverlap w:val="never"/>
        <w:tblW w:w="866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6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ind w:left="0" w:leftChars="0" w:firstLine="200" w:firstLineChars="71"/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</w:rPr>
              <w:t xml:space="preserve">济宁市医疗保障局办公室          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</w:rPr>
              <w:t xml:space="preserve">  20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方正仿宋简体" w:cs="方正仿宋简体"/>
                <w:b/>
                <w:bCs/>
                <w:kern w:val="0"/>
                <w:sz w:val="28"/>
                <w:szCs w:val="28"/>
              </w:rPr>
              <w:t>日印发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-64770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5.1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stqYtYAAAAIAQAA&#10;DwAAAAAAAAABACAAAAAiAAAAZHJzL2Rvd25yZXYueG1sUEsBAhQAFAAAAAgAh07iQEhoQgobAgAA&#10;IQQAAA4AAAAAAAAAAQAgAAAAJQ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C1E6C"/>
    <w:rsid w:val="1B4C0112"/>
    <w:rsid w:val="56232BA1"/>
    <w:rsid w:val="593B5844"/>
    <w:rsid w:val="792C3F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0</dc:creator>
  <cp:lastModifiedBy>丸子</cp:lastModifiedBy>
  <cp:lastPrinted>2020-03-12T03:25:31Z</cp:lastPrinted>
  <dcterms:modified xsi:type="dcterms:W3CDTF">2020-03-13T09:11:46Z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